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356A4A48"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703076" w:rsidRPr="00D116DB">
        <w:t>6</w:t>
      </w:r>
      <w:r w:rsidR="006A1959" w:rsidRPr="00D116DB">
        <w:t>bis-</w:t>
      </w:r>
      <w:r w:rsidR="004B5701" w:rsidRPr="00D116DB">
        <w:t>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21</w:t>
      </w:r>
      <w:r w:rsidR="00F07C9B">
        <w:rPr>
          <w:sz w:val="32"/>
          <w:szCs w:val="32"/>
        </w:rPr>
        <w:t>10304</w:t>
      </w:r>
    </w:p>
    <w:p w14:paraId="0CE7B7E6" w14:textId="3A3A2231" w:rsidR="00E90E49" w:rsidRPr="00CE0424" w:rsidRDefault="004B5701" w:rsidP="00311702">
      <w:pPr>
        <w:pStyle w:val="3GPPHeader"/>
      </w:pPr>
      <w:r w:rsidRPr="004B5701">
        <w:t xml:space="preserve">e-Meeting, </w:t>
      </w:r>
      <w:r w:rsidR="000542EC">
        <w:rPr>
          <w:lang w:val="en-GB"/>
        </w:rPr>
        <w:t>1</w:t>
      </w:r>
      <w:r w:rsidR="006A1959">
        <w:rPr>
          <w:lang w:val="en-GB"/>
        </w:rPr>
        <w:t>1</w:t>
      </w:r>
      <w:r w:rsidR="000542EC">
        <w:rPr>
          <w:vertAlign w:val="superscript"/>
          <w:lang w:val="en-GB"/>
        </w:rPr>
        <w:t>th</w:t>
      </w:r>
      <w:r w:rsidR="000542EC">
        <w:rPr>
          <w:lang w:val="en-GB"/>
        </w:rPr>
        <w:t xml:space="preserve"> – </w:t>
      </w:r>
      <w:r w:rsidR="006A1959">
        <w:rPr>
          <w:lang w:val="en-GB"/>
        </w:rPr>
        <w:t>19</w:t>
      </w:r>
      <w:r w:rsidR="000542EC">
        <w:rPr>
          <w:vertAlign w:val="superscript"/>
          <w:lang w:val="en-GB"/>
        </w:rPr>
        <w:t>th</w:t>
      </w:r>
      <w:r w:rsidR="000542EC">
        <w:rPr>
          <w:lang w:val="en-GB"/>
        </w:rPr>
        <w:t xml:space="preserve"> </w:t>
      </w:r>
      <w:r w:rsidR="006A1959">
        <w:rPr>
          <w:lang w:val="en-GB"/>
        </w:rPr>
        <w:t>October</w:t>
      </w:r>
      <w:r w:rsidR="000542EC">
        <w:rPr>
          <w:lang w:val="en-GB"/>
        </w:rPr>
        <w:t xml:space="preserve"> 2021</w:t>
      </w:r>
    </w:p>
    <w:p w14:paraId="3086AC07" w14:textId="77777777" w:rsidR="00E90E49" w:rsidRPr="00CE0424" w:rsidRDefault="00E90E49" w:rsidP="00357380">
      <w:pPr>
        <w:pStyle w:val="3GPPHeader"/>
      </w:pPr>
    </w:p>
    <w:p w14:paraId="3982483C" w14:textId="39421943" w:rsidR="00E90E49" w:rsidRPr="00EA6767" w:rsidRDefault="00E90E49" w:rsidP="00311702">
      <w:pPr>
        <w:pStyle w:val="3GPPHeader"/>
        <w:rPr>
          <w:sz w:val="22"/>
        </w:rPr>
      </w:pPr>
      <w:r w:rsidRPr="00EA6767">
        <w:rPr>
          <w:sz w:val="22"/>
        </w:rPr>
        <w:t>Agenda Item:</w:t>
      </w:r>
      <w:r w:rsidRPr="00EA6767">
        <w:rPr>
          <w:sz w:val="22"/>
        </w:rPr>
        <w:tab/>
      </w:r>
      <w:r w:rsidR="00340414">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4522ADA" w:rsidR="00E90E49" w:rsidRPr="00CE0424" w:rsidRDefault="003D3C45" w:rsidP="00340414">
      <w:pPr>
        <w:pStyle w:val="3GPPHeader"/>
        <w:ind w:left="1695" w:hanging="1695"/>
        <w:rPr>
          <w:sz w:val="22"/>
        </w:rPr>
      </w:pPr>
      <w:r>
        <w:rPr>
          <w:sz w:val="22"/>
        </w:rPr>
        <w:t>Title:</w:t>
      </w:r>
      <w:r w:rsidR="00E90E49" w:rsidRPr="00CE0424">
        <w:rPr>
          <w:sz w:val="22"/>
        </w:rPr>
        <w:tab/>
      </w:r>
      <w:r w:rsidR="00340414">
        <w:rPr>
          <w:sz w:val="22"/>
        </w:rPr>
        <w:tab/>
      </w:r>
      <w:r w:rsidR="0028505B">
        <w:rPr>
          <w:sz w:val="22"/>
        </w:rPr>
        <w:t xml:space="preserve">On </w:t>
      </w:r>
      <w:r w:rsidR="00122273">
        <w:rPr>
          <w:sz w:val="22"/>
        </w:rPr>
        <w:t xml:space="preserve">efficient </w:t>
      </w:r>
      <w:r w:rsidR="00340414" w:rsidRPr="00340414">
        <w:rPr>
          <w:sz w:val="22"/>
        </w:rPr>
        <w:t>utilization of licensed spectrum that is not aligned with existing NR channel bandwidths</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11F45A3D" w14:textId="12BCA9CF" w:rsidR="009C2813" w:rsidRDefault="00E448F0" w:rsidP="00653F73">
      <w:pPr>
        <w:pStyle w:val="BodyText"/>
        <w:rPr>
          <w:rFonts w:cs="Arial"/>
        </w:rPr>
      </w:pPr>
      <w:bookmarkStart w:id="0" w:name="_Toc67770514"/>
      <w:bookmarkEnd w:id="0"/>
      <w:r>
        <w:rPr>
          <w:rFonts w:cs="Arial"/>
        </w:rPr>
        <w:t xml:space="preserve">RAN4 has </w:t>
      </w:r>
      <w:r w:rsidR="00122273">
        <w:rPr>
          <w:rFonts w:cs="Arial"/>
        </w:rPr>
        <w:t xml:space="preserve">a </w:t>
      </w:r>
      <w:r>
        <w:rPr>
          <w:rFonts w:cs="Arial"/>
        </w:rPr>
        <w:t xml:space="preserve">currently ongoing </w:t>
      </w:r>
      <w:r w:rsidR="005F0CD8">
        <w:rPr>
          <w:rFonts w:cs="Arial"/>
        </w:rPr>
        <w:t xml:space="preserve">study </w:t>
      </w:r>
      <w:r>
        <w:rPr>
          <w:rFonts w:cs="Arial"/>
        </w:rPr>
        <w:t>item that is looking into e</w:t>
      </w:r>
      <w:r w:rsidRPr="00E448F0">
        <w:rPr>
          <w:rFonts w:cs="Arial"/>
        </w:rPr>
        <w:t>fficient utilization of licensed spectrum that is not aligned with existing NR channel bandwidths</w:t>
      </w:r>
      <w:r>
        <w:rPr>
          <w:rFonts w:cs="Arial"/>
        </w:rPr>
        <w:fldChar w:fldCharType="begin"/>
      </w:r>
      <w:r>
        <w:rPr>
          <w:rFonts w:cs="Arial"/>
        </w:rPr>
        <w:instrText xml:space="preserve"> REF _Ref83635766 \r \h </w:instrText>
      </w:r>
      <w:r>
        <w:rPr>
          <w:rFonts w:cs="Arial"/>
        </w:rPr>
      </w:r>
      <w:r>
        <w:rPr>
          <w:rFonts w:cs="Arial"/>
        </w:rPr>
        <w:fldChar w:fldCharType="separate"/>
      </w:r>
      <w:r>
        <w:rPr>
          <w:rFonts w:cs="Arial"/>
        </w:rPr>
        <w:t>[1]</w:t>
      </w:r>
      <w:r>
        <w:rPr>
          <w:rFonts w:cs="Arial"/>
        </w:rPr>
        <w:fldChar w:fldCharType="end"/>
      </w:r>
      <w:r w:rsidR="00122273">
        <w:rPr>
          <w:rFonts w:cs="Arial"/>
        </w:rPr>
        <w:t xml:space="preserve">. RAN4 has sent RAN1 and RAN2 an LS </w:t>
      </w:r>
      <w:r w:rsidR="00B5567C">
        <w:rPr>
          <w:rFonts w:cs="Arial"/>
        </w:rPr>
        <w:t>with some questions related to the</w:t>
      </w:r>
      <w:r w:rsidR="00D40093">
        <w:rPr>
          <w:rFonts w:cs="Arial"/>
        </w:rPr>
        <w:t>ir study</w:t>
      </w:r>
      <w:r w:rsidR="00D40093">
        <w:rPr>
          <w:rFonts w:cs="Arial"/>
        </w:rPr>
        <w:fldChar w:fldCharType="begin"/>
      </w:r>
      <w:r w:rsidR="00D40093">
        <w:rPr>
          <w:rFonts w:cs="Arial"/>
        </w:rPr>
        <w:instrText xml:space="preserve"> REF _Ref83635885 \r \h </w:instrText>
      </w:r>
      <w:r w:rsidR="00D40093">
        <w:rPr>
          <w:rFonts w:cs="Arial"/>
        </w:rPr>
      </w:r>
      <w:r w:rsidR="00D40093">
        <w:rPr>
          <w:rFonts w:cs="Arial"/>
        </w:rPr>
        <w:fldChar w:fldCharType="separate"/>
      </w:r>
      <w:r w:rsidR="00D40093">
        <w:rPr>
          <w:rFonts w:cs="Arial"/>
        </w:rPr>
        <w:t>[2]</w:t>
      </w:r>
      <w:r w:rsidR="00D40093">
        <w:rPr>
          <w:rFonts w:cs="Arial"/>
        </w:rPr>
        <w:fldChar w:fldCharType="end"/>
      </w:r>
      <w:r w:rsidR="00D40093">
        <w:rPr>
          <w:rFonts w:cs="Arial"/>
        </w:rPr>
        <w:t>.</w:t>
      </w:r>
    </w:p>
    <w:p w14:paraId="76BABC30" w14:textId="6ACB2FA8" w:rsidR="00986BE6" w:rsidRDefault="00986BE6" w:rsidP="00986BE6">
      <w:pPr>
        <w:pStyle w:val="Heading1"/>
      </w:pPr>
      <w:r>
        <w:t>2</w:t>
      </w:r>
      <w:r>
        <w:tab/>
      </w:r>
      <w:r w:rsidR="00D862EA">
        <w:t>Discussion</w:t>
      </w:r>
    </w:p>
    <w:p w14:paraId="7899F341" w14:textId="16A06C99" w:rsidR="00D72A10" w:rsidRDefault="00D623B2" w:rsidP="00D40093">
      <w:pPr>
        <w:rPr>
          <w:lang w:eastAsia="ja-JP"/>
        </w:rPr>
      </w:pPr>
      <w:r w:rsidRPr="00D623B2">
        <w:rPr>
          <w:lang w:eastAsia="ja-JP"/>
        </w:rPr>
        <w:t xml:space="preserve">To avoid ending up in the same situation as in LTE, </w:t>
      </w:r>
      <w:r w:rsidR="00FC3EB5">
        <w:rPr>
          <w:lang w:eastAsia="ja-JP"/>
        </w:rPr>
        <w:t>wh</w:t>
      </w:r>
      <w:r w:rsidR="00CB509C">
        <w:rPr>
          <w:lang w:eastAsia="ja-JP"/>
        </w:rPr>
        <w:t xml:space="preserve">ere introducing new channel bandwidths was not possible in </w:t>
      </w:r>
      <w:r w:rsidR="003906F3">
        <w:rPr>
          <w:lang w:eastAsia="ja-JP"/>
        </w:rPr>
        <w:t xml:space="preserve">a backwards compatible way, </w:t>
      </w:r>
      <w:r w:rsidR="00E84214" w:rsidRPr="00E84214">
        <w:rPr>
          <w:lang w:eastAsia="ja-JP"/>
        </w:rPr>
        <w:t xml:space="preserve">NR was from the start in </w:t>
      </w:r>
      <w:r w:rsidR="00FC3EB5">
        <w:rPr>
          <w:lang w:eastAsia="ja-JP"/>
        </w:rPr>
        <w:t>Rel-</w:t>
      </w:r>
      <w:r w:rsidR="00E84214" w:rsidRPr="00E84214">
        <w:rPr>
          <w:lang w:eastAsia="ja-JP"/>
        </w:rPr>
        <w:t xml:space="preserve"> 15 designed to handle later introduction of new </w:t>
      </w:r>
      <w:r w:rsidR="00FA2BF5">
        <w:rPr>
          <w:lang w:eastAsia="ja-JP"/>
        </w:rPr>
        <w:t xml:space="preserve">channel </w:t>
      </w:r>
      <w:r w:rsidR="00FC3EB5" w:rsidRPr="00FC3EB5">
        <w:rPr>
          <w:lang w:eastAsia="ja-JP"/>
        </w:rPr>
        <w:t>bandwidth</w:t>
      </w:r>
      <w:r w:rsidR="00FC3EB5">
        <w:rPr>
          <w:lang w:eastAsia="ja-JP"/>
        </w:rPr>
        <w:t>s</w:t>
      </w:r>
      <w:r w:rsidR="003906F3">
        <w:rPr>
          <w:lang w:eastAsia="ja-JP"/>
        </w:rPr>
        <w:t xml:space="preserve"> where UEs support</w:t>
      </w:r>
      <w:r w:rsidR="0060153F">
        <w:rPr>
          <w:lang w:eastAsia="ja-JP"/>
        </w:rPr>
        <w:t>ing different channel bandwidth should be allowed to coexist on the same carrier</w:t>
      </w:r>
      <w:r w:rsidR="00CB509C">
        <w:rPr>
          <w:lang w:eastAsia="ja-JP"/>
        </w:rPr>
        <w:t>.</w:t>
      </w:r>
      <w:r w:rsidR="00D72A10">
        <w:rPr>
          <w:lang w:eastAsia="ja-JP"/>
        </w:rPr>
        <w:t xml:space="preserve"> </w:t>
      </w:r>
      <w:r w:rsidR="000478A9">
        <w:rPr>
          <w:lang w:eastAsia="ja-JP"/>
        </w:rPr>
        <w:t xml:space="preserve">This is summarized in </w:t>
      </w:r>
      <w:r w:rsidR="00B35216">
        <w:rPr>
          <w:lang w:eastAsia="ja-JP"/>
        </w:rPr>
        <w:t>TS 38.101</w:t>
      </w:r>
      <w:r w:rsidR="00E9576A">
        <w:rPr>
          <w:lang w:eastAsia="ja-JP"/>
        </w:rPr>
        <w:t>-1</w:t>
      </w:r>
      <w:r w:rsidR="00B35216">
        <w:rPr>
          <w:lang w:eastAsia="ja-JP"/>
        </w:rPr>
        <w:t xml:space="preserve"> as:</w:t>
      </w:r>
    </w:p>
    <w:p w14:paraId="76287F4B" w14:textId="77777777" w:rsidR="00B35216" w:rsidRDefault="00B35216" w:rsidP="00B35216">
      <w:pPr>
        <w:spacing w:line="254" w:lineRule="auto"/>
        <w:ind w:left="567"/>
        <w:rPr>
          <w:rFonts w:ascii="Times New Roman" w:eastAsia="Yu Mincho" w:hAnsi="Times New Roman" w:cs="Times New Roman"/>
          <w:szCs w:val="20"/>
        </w:rPr>
      </w:pPr>
      <w:r>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ABB671F" w14:textId="044D3059" w:rsidR="002E61EC" w:rsidRDefault="00987D8A" w:rsidP="00122273">
      <w:pPr>
        <w:rPr>
          <w:lang w:val="en-GB" w:eastAsia="ja-JP"/>
        </w:rPr>
      </w:pPr>
      <w:r>
        <w:rPr>
          <w:lang w:val="en-GB" w:eastAsia="ja-JP"/>
        </w:rPr>
        <w:t xml:space="preserve">However, </w:t>
      </w:r>
      <w:r w:rsidR="0040069C">
        <w:rPr>
          <w:lang w:val="en-GB" w:eastAsia="ja-JP"/>
        </w:rPr>
        <w:t xml:space="preserve">introduction of </w:t>
      </w:r>
      <w:r w:rsidR="00985794">
        <w:rPr>
          <w:lang w:val="en-GB" w:eastAsia="ja-JP"/>
        </w:rPr>
        <w:t xml:space="preserve">new channel bandwidths is </w:t>
      </w:r>
      <w:r w:rsidR="00515EF8">
        <w:rPr>
          <w:lang w:val="en-GB" w:eastAsia="ja-JP"/>
        </w:rPr>
        <w:t xml:space="preserve">still </w:t>
      </w:r>
      <w:r w:rsidR="00985794">
        <w:rPr>
          <w:lang w:val="en-GB" w:eastAsia="ja-JP"/>
        </w:rPr>
        <w:t>associated with significan</w:t>
      </w:r>
      <w:r w:rsidR="00014940">
        <w:rPr>
          <w:lang w:val="en-GB" w:eastAsia="ja-JP"/>
        </w:rPr>
        <w:t>t</w:t>
      </w:r>
      <w:r w:rsidR="00985794">
        <w:rPr>
          <w:lang w:val="en-GB" w:eastAsia="ja-JP"/>
        </w:rPr>
        <w:t xml:space="preserve"> RAN4 work. </w:t>
      </w:r>
      <w:r w:rsidR="00EF6588">
        <w:rPr>
          <w:lang w:val="en-GB" w:eastAsia="ja-JP"/>
        </w:rPr>
        <w:t>Hence</w:t>
      </w:r>
      <w:r w:rsidR="00985794">
        <w:rPr>
          <w:lang w:val="en-GB" w:eastAsia="ja-JP"/>
        </w:rPr>
        <w:t>,</w:t>
      </w:r>
      <w:r w:rsidR="00EF6588">
        <w:rPr>
          <w:lang w:val="en-GB" w:eastAsia="ja-JP"/>
        </w:rPr>
        <w:t xml:space="preserve"> the efficient utilization study in RAN4 </w:t>
      </w:r>
      <w:r w:rsidR="00515EF8">
        <w:rPr>
          <w:lang w:val="en-GB" w:eastAsia="ja-JP"/>
        </w:rPr>
        <w:t>targets</w:t>
      </w:r>
      <w:r w:rsidR="001C559C">
        <w:rPr>
          <w:lang w:val="en-GB" w:eastAsia="ja-JP"/>
        </w:rPr>
        <w:t xml:space="preserve"> </w:t>
      </w:r>
      <w:r w:rsidR="006B4F8D">
        <w:rPr>
          <w:lang w:val="en-GB" w:eastAsia="ja-JP"/>
        </w:rPr>
        <w:t xml:space="preserve">increasing the efficiency </w:t>
      </w:r>
      <w:r w:rsidR="00AD721C">
        <w:rPr>
          <w:lang w:val="en-GB" w:eastAsia="ja-JP"/>
        </w:rPr>
        <w:t xml:space="preserve">in </w:t>
      </w:r>
      <w:r w:rsidR="005E1ED1">
        <w:rPr>
          <w:lang w:val="en-GB" w:eastAsia="ja-JP"/>
        </w:rPr>
        <w:t xml:space="preserve">unaligned spectrum allocations </w:t>
      </w:r>
      <w:r w:rsidR="001C559C">
        <w:rPr>
          <w:lang w:val="en-GB" w:eastAsia="ja-JP"/>
        </w:rPr>
        <w:t xml:space="preserve">without </w:t>
      </w:r>
      <w:r w:rsidR="000D64F3">
        <w:rPr>
          <w:lang w:val="en-GB" w:eastAsia="ja-JP"/>
        </w:rPr>
        <w:t xml:space="preserve">having to </w:t>
      </w:r>
      <w:r w:rsidR="001C559C">
        <w:rPr>
          <w:lang w:val="en-GB" w:eastAsia="ja-JP"/>
        </w:rPr>
        <w:t xml:space="preserve">add additional </w:t>
      </w:r>
      <w:r w:rsidR="00846EFA">
        <w:rPr>
          <w:lang w:val="en-GB" w:eastAsia="ja-JP"/>
        </w:rPr>
        <w:t>channel bandwidths.</w:t>
      </w:r>
    </w:p>
    <w:p w14:paraId="75C07EDE" w14:textId="35E36325" w:rsidR="00D862EA" w:rsidRDefault="005266DB" w:rsidP="00D862EA">
      <w:pPr>
        <w:pStyle w:val="BodyText"/>
        <w:rPr>
          <w:rFonts w:cs="Arial"/>
        </w:rPr>
      </w:pPr>
      <w:r>
        <w:rPr>
          <w:rFonts w:cs="Arial"/>
        </w:rPr>
        <w:t>As indicated in the LS, RAN</w:t>
      </w:r>
      <w:r w:rsidR="00024ED5">
        <w:rPr>
          <w:rFonts w:cs="Arial"/>
        </w:rPr>
        <w:t xml:space="preserve">4 are discussing multiple ways of supporting </w:t>
      </w:r>
      <w:r w:rsidR="00E56A2C">
        <w:rPr>
          <w:rFonts w:cs="Arial"/>
        </w:rPr>
        <w:t xml:space="preserve">bandwidths </w:t>
      </w:r>
      <w:r w:rsidR="00E56A2C" w:rsidRPr="00E56A2C">
        <w:rPr>
          <w:rFonts w:cs="Arial"/>
        </w:rPr>
        <w:t>not aligned with existing NR channel bandwidths</w:t>
      </w:r>
      <w:r w:rsidR="00024ED5">
        <w:rPr>
          <w:rFonts w:cs="Arial"/>
        </w:rPr>
        <w:t xml:space="preserve">. </w:t>
      </w:r>
      <w:r w:rsidR="00DA04F5">
        <w:rPr>
          <w:rFonts w:cs="Arial"/>
        </w:rPr>
        <w:t>These are discussed in the following. More inf</w:t>
      </w:r>
      <w:r w:rsidR="00292568">
        <w:rPr>
          <w:rFonts w:cs="Arial"/>
        </w:rPr>
        <w:t>ormation can be found in the study item TR 38.844</w:t>
      </w:r>
      <w:r w:rsidR="00292568">
        <w:rPr>
          <w:rFonts w:cs="Arial"/>
        </w:rPr>
        <w:fldChar w:fldCharType="begin"/>
      </w:r>
      <w:r w:rsidR="00292568">
        <w:rPr>
          <w:rFonts w:cs="Arial"/>
        </w:rPr>
        <w:instrText xml:space="preserve"> REF _Ref83651064 \r \h </w:instrText>
      </w:r>
      <w:r w:rsidR="00292568">
        <w:rPr>
          <w:rFonts w:cs="Arial"/>
        </w:rPr>
      </w:r>
      <w:r w:rsidR="00292568">
        <w:rPr>
          <w:rFonts w:cs="Arial"/>
        </w:rPr>
        <w:fldChar w:fldCharType="separate"/>
      </w:r>
      <w:r w:rsidR="00292568">
        <w:rPr>
          <w:rFonts w:cs="Arial"/>
        </w:rPr>
        <w:t>[3]</w:t>
      </w:r>
      <w:r w:rsidR="00292568">
        <w:rPr>
          <w:rFonts w:cs="Arial"/>
        </w:rPr>
        <w:fldChar w:fldCharType="end"/>
      </w:r>
      <w:r w:rsidR="00292568">
        <w:rPr>
          <w:rFonts w:cs="Arial"/>
        </w:rPr>
        <w:t>.</w:t>
      </w:r>
    </w:p>
    <w:p w14:paraId="0F3D05C9" w14:textId="6F5F554F" w:rsidR="00E56A2C" w:rsidRDefault="001B2901" w:rsidP="00094302">
      <w:pPr>
        <w:pStyle w:val="Heading2"/>
      </w:pPr>
      <w:r>
        <w:t>2.1</w:t>
      </w:r>
      <w:r>
        <w:tab/>
        <w:t>W</w:t>
      </w:r>
      <w:r w:rsidR="00936AD0">
        <w:t>ider channel bandwi</w:t>
      </w:r>
      <w:r w:rsidR="0040495A">
        <w:t>d</w:t>
      </w:r>
      <w:r w:rsidR="00936AD0">
        <w:t>th</w:t>
      </w:r>
    </w:p>
    <w:p w14:paraId="5D11DA40" w14:textId="3758B3DB" w:rsidR="00B44B36" w:rsidRDefault="00E55969" w:rsidP="00094302">
      <w:pPr>
        <w:pStyle w:val="Heading3"/>
      </w:pPr>
      <w:r>
        <w:t>2.1.1</w:t>
      </w:r>
      <w:r>
        <w:tab/>
        <w:t>Description</w:t>
      </w:r>
    </w:p>
    <w:p w14:paraId="1284EEB7" w14:textId="16B29BDB" w:rsidR="0040495A" w:rsidRDefault="007B7A17" w:rsidP="007B7A17">
      <w:pPr>
        <w:pStyle w:val="BodyText"/>
        <w:rPr>
          <w:rFonts w:cs="Arial"/>
        </w:rPr>
      </w:pPr>
      <w:r>
        <w:rPr>
          <w:rFonts w:cs="Arial"/>
        </w:rPr>
        <w:t>Here, t</w:t>
      </w:r>
      <w:r w:rsidR="0040495A">
        <w:rPr>
          <w:rFonts w:cs="Arial"/>
        </w:rPr>
        <w:t xml:space="preserve">he </w:t>
      </w:r>
      <w:r>
        <w:rPr>
          <w:rFonts w:cs="Arial"/>
        </w:rPr>
        <w:t xml:space="preserve">network </w:t>
      </w:r>
      <w:r w:rsidR="00711FF9">
        <w:rPr>
          <w:rFonts w:cs="Arial"/>
        </w:rPr>
        <w:t xml:space="preserve">channel bandwidth </w:t>
      </w:r>
      <w:r w:rsidR="007416FE">
        <w:rPr>
          <w:rFonts w:cs="Arial"/>
        </w:rPr>
        <w:t xml:space="preserve">and each UEs BWP bandwidth </w:t>
      </w:r>
      <w:r w:rsidR="00711FF9">
        <w:rPr>
          <w:rFonts w:cs="Arial"/>
        </w:rPr>
        <w:t xml:space="preserve">is set to </w:t>
      </w:r>
      <w:r w:rsidR="00EF4864">
        <w:rPr>
          <w:rFonts w:cs="Arial"/>
        </w:rPr>
        <w:t xml:space="preserve">the next </w:t>
      </w:r>
      <w:r>
        <w:rPr>
          <w:rFonts w:cs="Arial"/>
        </w:rPr>
        <w:t xml:space="preserve">larger </w:t>
      </w:r>
      <w:r w:rsidR="00EF4864">
        <w:rPr>
          <w:rFonts w:cs="Arial"/>
        </w:rPr>
        <w:t>RAN4 specified channel bandwidth</w:t>
      </w:r>
      <w:r w:rsidR="00A21991">
        <w:rPr>
          <w:rFonts w:cs="Arial"/>
        </w:rPr>
        <w:t xml:space="preserve">, but only the resource </w:t>
      </w:r>
      <w:r w:rsidR="00103B16">
        <w:rPr>
          <w:rFonts w:cs="Arial"/>
        </w:rPr>
        <w:t>blocks within the available channel bandwidth are used</w:t>
      </w:r>
      <w:r w:rsidR="00FF66E9">
        <w:rPr>
          <w:rFonts w:cs="Arial"/>
        </w:rPr>
        <w:t xml:space="preserve">. In the example below </w:t>
      </w:r>
      <w:r w:rsidR="000D0448">
        <w:rPr>
          <w:rFonts w:cs="Arial"/>
        </w:rPr>
        <w:t>the</w:t>
      </w:r>
      <w:r w:rsidR="00103B16">
        <w:rPr>
          <w:rFonts w:cs="Arial"/>
        </w:rPr>
        <w:t xml:space="preserve"> available channel band</w:t>
      </w:r>
      <w:r w:rsidR="00023D08">
        <w:rPr>
          <w:rFonts w:cs="Arial"/>
        </w:rPr>
        <w:t xml:space="preserve">width </w:t>
      </w:r>
      <w:r w:rsidR="00103B16">
        <w:rPr>
          <w:rFonts w:cs="Arial"/>
        </w:rPr>
        <w:t>is 7 M</w:t>
      </w:r>
      <w:r w:rsidR="00BC6F53">
        <w:rPr>
          <w:rFonts w:cs="Arial"/>
        </w:rPr>
        <w:t>H</w:t>
      </w:r>
      <w:r w:rsidR="00103B16">
        <w:rPr>
          <w:rFonts w:cs="Arial"/>
        </w:rPr>
        <w:t xml:space="preserve">z and </w:t>
      </w:r>
      <w:r w:rsidR="00023D08">
        <w:rPr>
          <w:rFonts w:cs="Arial"/>
        </w:rPr>
        <w:t>the UEs are configured with 10 MHz BWP</w:t>
      </w:r>
      <w:r>
        <w:rPr>
          <w:rFonts w:cs="Arial"/>
        </w:rPr>
        <w:t>.</w:t>
      </w:r>
    </w:p>
    <w:p w14:paraId="1C12E466" w14:textId="548E4583" w:rsidR="00D07EA0" w:rsidRDefault="002D52D4" w:rsidP="00C05FBF">
      <w:pPr>
        <w:pStyle w:val="BodyText"/>
        <w:ind w:left="1440"/>
        <w:jc w:val="left"/>
        <w:rPr>
          <w:rFonts w:cs="Arial"/>
        </w:rPr>
      </w:pPr>
      <w:r>
        <w:rPr>
          <w:rFonts w:cs="Arial"/>
          <w:noProof/>
        </w:rPr>
        <w:drawing>
          <wp:inline distT="0" distB="0" distL="0" distR="0" wp14:anchorId="66A8DD09" wp14:editId="1EDB0CFF">
            <wp:extent cx="3895090" cy="1038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5090" cy="1038225"/>
                    </a:xfrm>
                    <a:prstGeom prst="rect">
                      <a:avLst/>
                    </a:prstGeom>
                    <a:noFill/>
                  </pic:spPr>
                </pic:pic>
              </a:graphicData>
            </a:graphic>
          </wp:inline>
        </w:drawing>
      </w:r>
    </w:p>
    <w:p w14:paraId="1884A584" w14:textId="41E841C4" w:rsidR="00965A7F" w:rsidRDefault="00965A7F" w:rsidP="00965A7F">
      <w:pPr>
        <w:pStyle w:val="Figure"/>
      </w:pPr>
      <w:r>
        <w:lastRenderedPageBreak/>
        <w:t xml:space="preserve">Figure 1: </w:t>
      </w:r>
      <w:r w:rsidR="00C15726">
        <w:t>Widening channel bandwidth u</w:t>
      </w:r>
      <w:r w:rsidRPr="00965A7F">
        <w:t>sing the next larger channel bandwidth</w:t>
      </w:r>
    </w:p>
    <w:p w14:paraId="6E4C76E9" w14:textId="0E830AB7" w:rsidR="001B2901" w:rsidRDefault="001B2901" w:rsidP="001B2901">
      <w:r>
        <w:t xml:space="preserve">This is </w:t>
      </w:r>
      <w:proofErr w:type="gramStart"/>
      <w:r>
        <w:t>similar to</w:t>
      </w:r>
      <w:proofErr w:type="gramEnd"/>
      <w:r>
        <w:t xml:space="preserve"> </w:t>
      </w:r>
      <w:r w:rsidR="00411832">
        <w:t xml:space="preserve">a previous </w:t>
      </w:r>
      <w:r w:rsidR="00BF6F9D">
        <w:t xml:space="preserve">case discussed in RAN1, where the operator had </w:t>
      </w:r>
      <w:r w:rsidR="0093371B">
        <w:t xml:space="preserve">a </w:t>
      </w:r>
      <w:r w:rsidR="00006168">
        <w:t xml:space="preserve">legacy system occupying parts of the </w:t>
      </w:r>
      <w:r w:rsidR="0096236A">
        <w:t xml:space="preserve">10 MHz allocation where a solution was needed that </w:t>
      </w:r>
      <w:r w:rsidR="0021581D">
        <w:t xml:space="preserve">neither required additional </w:t>
      </w:r>
      <w:r w:rsidR="007D583B">
        <w:t xml:space="preserve">channel bandwidths </w:t>
      </w:r>
      <w:r w:rsidR="00B97706">
        <w:t xml:space="preserve">nor BWP bandwidths </w:t>
      </w:r>
      <w:r w:rsidR="0021581D">
        <w:t xml:space="preserve">to be </w:t>
      </w:r>
      <w:r w:rsidR="007D583B">
        <w:t xml:space="preserve">defined </w:t>
      </w:r>
      <w:r w:rsidR="00B97706">
        <w:t xml:space="preserve">with the channel bandwidths defined by RAN4. </w:t>
      </w:r>
      <w:r w:rsidR="007336BF">
        <w:t xml:space="preserve">Planning is needed from the operator side to avoid </w:t>
      </w:r>
      <w:r w:rsidR="00477C6E">
        <w:t>interference caused by the UE receive and transmit filters being wider that the channel bandwidth.</w:t>
      </w:r>
      <w:r w:rsidR="007673AA">
        <w:t xml:space="preserve"> </w:t>
      </w:r>
    </w:p>
    <w:p w14:paraId="2EC5B7B8" w14:textId="60F8B1A6" w:rsidR="00901625" w:rsidRDefault="00E55969" w:rsidP="00094302">
      <w:pPr>
        <w:pStyle w:val="Heading3"/>
      </w:pPr>
      <w:r>
        <w:t>2.1.2</w:t>
      </w:r>
      <w:r>
        <w:tab/>
      </w:r>
      <w:r w:rsidR="00901625">
        <w:t>Question</w:t>
      </w:r>
      <w:r w:rsidR="006410AE">
        <w:t>s</w:t>
      </w:r>
      <w:r w:rsidR="00901625">
        <w:t xml:space="preserve"> from RAN4:</w:t>
      </w:r>
    </w:p>
    <w:p w14:paraId="6DF91957" w14:textId="2CF3250A" w:rsidR="00543004" w:rsidRDefault="003967D2" w:rsidP="00543004">
      <w:pPr>
        <w:pStyle w:val="BodyText"/>
        <w:rPr>
          <w:rFonts w:cs="Arial"/>
        </w:rPr>
      </w:pPr>
      <w:r>
        <w:rPr>
          <w:rFonts w:cs="Arial"/>
        </w:rPr>
        <w:t xml:space="preserve">Q1: </w:t>
      </w:r>
      <w:r w:rsidR="00543004">
        <w:rPr>
          <w:rFonts w:cs="Arial"/>
        </w:rPr>
        <w:t>C</w:t>
      </w:r>
      <w:r w:rsidR="00543004" w:rsidRPr="00543004">
        <w:rPr>
          <w:rFonts w:cs="Arial"/>
        </w:rPr>
        <w:t xml:space="preserve">larify if there is any limitation for the UL carrier positions (not just BWP positions) legacy UEs support for </w:t>
      </w:r>
      <w:proofErr w:type="spellStart"/>
      <w:r w:rsidR="00543004" w:rsidRPr="00543004">
        <w:rPr>
          <w:rFonts w:cs="Arial"/>
        </w:rPr>
        <w:t>uplinkChannelBW</w:t>
      </w:r>
      <w:proofErr w:type="spellEnd"/>
      <w:r w:rsidR="00543004" w:rsidRPr="00543004">
        <w:rPr>
          <w:rFonts w:cs="Arial"/>
        </w:rPr>
        <w:t>-</w:t>
      </w:r>
      <w:proofErr w:type="spellStart"/>
      <w:r w:rsidR="00543004" w:rsidRPr="00543004">
        <w:rPr>
          <w:rFonts w:cs="Arial"/>
        </w:rPr>
        <w:t>PerSCS</w:t>
      </w:r>
      <w:proofErr w:type="spellEnd"/>
      <w:r w:rsidR="00543004" w:rsidRPr="00543004">
        <w:rPr>
          <w:rFonts w:cs="Arial"/>
        </w:rPr>
        <w:t xml:space="preserve">-List and </w:t>
      </w:r>
      <w:proofErr w:type="spellStart"/>
      <w:r w:rsidR="00543004" w:rsidRPr="00543004">
        <w:rPr>
          <w:rFonts w:cs="Arial"/>
        </w:rPr>
        <w:t>scs-SpecificCarrierList</w:t>
      </w:r>
      <w:proofErr w:type="spellEnd"/>
      <w:r w:rsidR="00543004" w:rsidRPr="00543004">
        <w:rPr>
          <w:rFonts w:cs="Arial"/>
        </w:rPr>
        <w:t xml:space="preserve"> in symmetric operating bands with a fixed duplex distance and asymmetric UL/DL channel bandwidth.</w:t>
      </w:r>
    </w:p>
    <w:p w14:paraId="06E0C3E2" w14:textId="0D882B9C" w:rsidR="003967D2" w:rsidRPr="00543004" w:rsidRDefault="003967D2" w:rsidP="00543004">
      <w:pPr>
        <w:pStyle w:val="BodyText"/>
        <w:rPr>
          <w:rFonts w:cs="Arial"/>
        </w:rPr>
      </w:pPr>
      <w:r w:rsidRPr="00FB5AA1">
        <w:rPr>
          <w:rFonts w:cs="Arial"/>
          <w:b/>
          <w:bCs/>
        </w:rPr>
        <w:t>Answer:</w:t>
      </w:r>
      <w:r w:rsidR="00823A09">
        <w:rPr>
          <w:rFonts w:cs="Arial"/>
        </w:rPr>
        <w:t xml:space="preserve"> RAN1 specifications do not contain </w:t>
      </w:r>
      <w:r w:rsidR="00476A52">
        <w:rPr>
          <w:rFonts w:cs="Arial"/>
        </w:rPr>
        <w:t xml:space="preserve">any </w:t>
      </w:r>
      <w:r w:rsidR="00823A09">
        <w:rPr>
          <w:rFonts w:cs="Arial"/>
        </w:rPr>
        <w:t xml:space="preserve">such </w:t>
      </w:r>
      <w:r w:rsidR="00396644">
        <w:rPr>
          <w:rFonts w:cs="Arial"/>
        </w:rPr>
        <w:t>limitations</w:t>
      </w:r>
      <w:r w:rsidR="00823A09">
        <w:rPr>
          <w:rFonts w:cs="Arial"/>
        </w:rPr>
        <w:t>.</w:t>
      </w:r>
    </w:p>
    <w:p w14:paraId="2D36BA6A" w14:textId="3507C2C9" w:rsidR="006410AE" w:rsidRDefault="003967D2" w:rsidP="00543004">
      <w:pPr>
        <w:pStyle w:val="BodyText"/>
        <w:rPr>
          <w:rFonts w:cs="Arial"/>
        </w:rPr>
      </w:pPr>
      <w:r>
        <w:rPr>
          <w:rFonts w:cs="Arial"/>
        </w:rPr>
        <w:t xml:space="preserve">Q2: </w:t>
      </w:r>
      <w:r w:rsidR="00543004">
        <w:rPr>
          <w:rFonts w:cs="Arial"/>
        </w:rPr>
        <w:t>C</w:t>
      </w:r>
      <w:r w:rsidR="00543004" w:rsidRPr="00543004">
        <w:rPr>
          <w:rFonts w:cs="Arial"/>
        </w:rPr>
        <w:t xml:space="preserve">onfirm UE </w:t>
      </w:r>
      <w:proofErr w:type="spellStart"/>
      <w:r w:rsidR="00543004" w:rsidRPr="00543004">
        <w:rPr>
          <w:rFonts w:cs="Arial"/>
        </w:rPr>
        <w:t>behaviour</w:t>
      </w:r>
      <w:proofErr w:type="spellEnd"/>
      <w:r w:rsidR="00543004" w:rsidRPr="00543004">
        <w:rPr>
          <w:rFonts w:cs="Arial"/>
        </w:rPr>
        <w:t xml:space="preserve"> if it is possible to configure a carrier that is not fully contained in the NR band, </w:t>
      </w:r>
      <w:proofErr w:type="gramStart"/>
      <w:r w:rsidR="00543004" w:rsidRPr="00543004">
        <w:rPr>
          <w:rFonts w:cs="Arial"/>
        </w:rPr>
        <w:t>i.e.</w:t>
      </w:r>
      <w:proofErr w:type="gramEnd"/>
      <w:r w:rsidR="00543004" w:rsidRPr="00543004">
        <w:rPr>
          <w:rFonts w:cs="Arial"/>
        </w:rPr>
        <w:t xml:space="preserve"> the carrier can extend beyond the low edge of the band and/or the high edge of the band?</w:t>
      </w:r>
    </w:p>
    <w:p w14:paraId="617563FF" w14:textId="1F787D35" w:rsidR="00901625" w:rsidRPr="001B2901" w:rsidRDefault="003967D2" w:rsidP="001B2901">
      <w:r w:rsidRPr="00FB5AA1">
        <w:rPr>
          <w:b/>
          <w:bCs/>
        </w:rPr>
        <w:t>Answer:</w:t>
      </w:r>
      <w:r>
        <w:t xml:space="preserve"> </w:t>
      </w:r>
      <w:r w:rsidR="00570760">
        <w:t>Firstly</w:t>
      </w:r>
      <w:r w:rsidR="002E15C7">
        <w:t>, RAN1 specifications are to a</w:t>
      </w:r>
      <w:r w:rsidR="00570760">
        <w:t xml:space="preserve"> as large extent as possible, band agnostic. </w:t>
      </w:r>
      <w:r w:rsidR="007D09C1">
        <w:t>Secondly, the</w:t>
      </w:r>
      <w:r>
        <w:t xml:space="preserve"> carrier </w:t>
      </w:r>
      <w:r w:rsidR="0079331E">
        <w:t>configuration</w:t>
      </w:r>
      <w:r w:rsidR="007D09C1">
        <w:t>s</w:t>
      </w:r>
      <w:r w:rsidR="0079331E">
        <w:t xml:space="preserve"> signaled in SIB is </w:t>
      </w:r>
      <w:r w:rsidR="002E15C7">
        <w:t xml:space="preserve">just </w:t>
      </w:r>
      <w:r w:rsidR="00BE3BA0">
        <w:t>defining the resource grid</w:t>
      </w:r>
      <w:r w:rsidR="008628FD">
        <w:t xml:space="preserve"> and should not be used to place the UE’s receiver or transmit filter</w:t>
      </w:r>
      <w:r w:rsidR="00130AE3">
        <w:t>s</w:t>
      </w:r>
      <w:r w:rsidR="008628FD">
        <w:t>.</w:t>
      </w:r>
      <w:r w:rsidR="008628FD" w:rsidRPr="008628FD">
        <w:t xml:space="preserve"> </w:t>
      </w:r>
      <w:r w:rsidR="008628FD">
        <w:t>Hence, from RAN1 perspective configuring the</w:t>
      </w:r>
      <w:r w:rsidR="009F1F28">
        <w:t xml:space="preserve"> </w:t>
      </w:r>
      <w:r w:rsidR="00844FCE">
        <w:t>ca</w:t>
      </w:r>
      <w:r w:rsidR="009F1F28">
        <w:t>rrier</w:t>
      </w:r>
      <w:r w:rsidR="003B72A0">
        <w:t xml:space="preserve"> </w:t>
      </w:r>
      <w:r w:rsidR="00D2266E">
        <w:t xml:space="preserve">with resource blocks outside the </w:t>
      </w:r>
      <w:r w:rsidR="003B72A0">
        <w:t xml:space="preserve">band </w:t>
      </w:r>
      <w:r w:rsidR="00D2266E">
        <w:t xml:space="preserve">is fine </w:t>
      </w:r>
      <w:proofErr w:type="gramStart"/>
      <w:r w:rsidR="00D2266E">
        <w:t>as long as</w:t>
      </w:r>
      <w:proofErr w:type="gramEnd"/>
      <w:r w:rsidR="008142A6">
        <w:t xml:space="preserve"> th</w:t>
      </w:r>
      <w:r w:rsidR="00844FCE">
        <w:t>e</w:t>
      </w:r>
      <w:r w:rsidR="008142A6">
        <w:t xml:space="preserve"> resource blocks </w:t>
      </w:r>
      <w:r w:rsidR="00844FCE">
        <w:t xml:space="preserve">outside the band </w:t>
      </w:r>
      <w:r w:rsidR="008142A6">
        <w:t xml:space="preserve">are </w:t>
      </w:r>
      <w:r w:rsidR="00EB4FAD">
        <w:t xml:space="preserve">in the end </w:t>
      </w:r>
      <w:r w:rsidR="008142A6">
        <w:t>not used for transmission.</w:t>
      </w:r>
      <w:r w:rsidR="005D48FB">
        <w:t xml:space="preserve"> Similar </w:t>
      </w:r>
      <w:r w:rsidR="00D17423">
        <w:t>blanking of resource blocks within a</w:t>
      </w:r>
      <w:r w:rsidR="00E90BBA">
        <w:t xml:space="preserve"> UE’s BWP part has been discussed earlier in RAN1</w:t>
      </w:r>
      <w:r w:rsidR="00C475E7">
        <w:t>,</w:t>
      </w:r>
      <w:r w:rsidR="00F25E5C">
        <w:t xml:space="preserve"> section 2 in</w:t>
      </w:r>
      <w:r w:rsidR="00C475E7">
        <w:t xml:space="preserve"> </w:t>
      </w:r>
      <w:r w:rsidR="000968EA">
        <w:fldChar w:fldCharType="begin"/>
      </w:r>
      <w:r w:rsidR="000968EA">
        <w:instrText xml:space="preserve"> REF _Ref84019880 \r \h </w:instrText>
      </w:r>
      <w:r w:rsidR="000968EA">
        <w:fldChar w:fldCharType="separate"/>
      </w:r>
      <w:r w:rsidR="000968EA">
        <w:t>[4]</w:t>
      </w:r>
      <w:r w:rsidR="000968EA">
        <w:fldChar w:fldCharType="end"/>
      </w:r>
      <w:r w:rsidR="000968EA">
        <w:t>.</w:t>
      </w:r>
    </w:p>
    <w:p w14:paraId="60542A5E" w14:textId="289C9448" w:rsidR="00D07EA0" w:rsidRDefault="00C15726" w:rsidP="00094302">
      <w:pPr>
        <w:pStyle w:val="Heading2"/>
      </w:pPr>
      <w:r>
        <w:t>2.</w:t>
      </w:r>
      <w:r w:rsidR="001B2901">
        <w:t>2</w:t>
      </w:r>
      <w:r>
        <w:t xml:space="preserve"> </w:t>
      </w:r>
      <w:r w:rsidR="001B2901">
        <w:tab/>
      </w:r>
      <w:r w:rsidR="00820AAE" w:rsidRPr="00C9766A">
        <w:t xml:space="preserve">Overlapping </w:t>
      </w:r>
      <w:r w:rsidR="00C9766A" w:rsidRPr="00C9766A">
        <w:t>channel bandwidth</w:t>
      </w:r>
      <w:r w:rsidR="00C9766A">
        <w:t>s</w:t>
      </w:r>
      <w:r w:rsidR="00820AAE" w:rsidRPr="00C9766A">
        <w:t xml:space="preserve"> from network perspective (one cell approach)</w:t>
      </w:r>
    </w:p>
    <w:p w14:paraId="72BF1345" w14:textId="19F1685F" w:rsidR="00E55969" w:rsidRPr="00E55969" w:rsidRDefault="00E55969" w:rsidP="00094302">
      <w:pPr>
        <w:pStyle w:val="Heading3"/>
      </w:pPr>
      <w:r>
        <w:t>2.2.1</w:t>
      </w:r>
      <w:r>
        <w:tab/>
        <w:t>Description</w:t>
      </w:r>
    </w:p>
    <w:p w14:paraId="21F2C52C" w14:textId="160D93AA" w:rsidR="00820AAE" w:rsidRDefault="007673AA" w:rsidP="007673AA">
      <w:pPr>
        <w:pStyle w:val="BodyText"/>
        <w:rPr>
          <w:rFonts w:cs="Arial"/>
        </w:rPr>
      </w:pPr>
      <w:r>
        <w:rPr>
          <w:rFonts w:cs="Arial"/>
        </w:rPr>
        <w:t>Her</w:t>
      </w:r>
      <w:r w:rsidR="00C94987">
        <w:rPr>
          <w:rFonts w:cs="Arial"/>
        </w:rPr>
        <w:t>e</w:t>
      </w:r>
      <w:r>
        <w:rPr>
          <w:rFonts w:cs="Arial"/>
        </w:rPr>
        <w:t>, t</w:t>
      </w:r>
      <w:r w:rsidR="00711FF9">
        <w:rPr>
          <w:rFonts w:cs="Arial"/>
        </w:rPr>
        <w:t xml:space="preserve">he </w:t>
      </w:r>
      <w:r w:rsidR="004E50B1">
        <w:rPr>
          <w:rFonts w:cs="Arial"/>
        </w:rPr>
        <w:t xml:space="preserve">network is using the full </w:t>
      </w:r>
      <w:r w:rsidR="00711FF9">
        <w:rPr>
          <w:rFonts w:cs="Arial"/>
        </w:rPr>
        <w:t xml:space="preserve">channel bandwidth </w:t>
      </w:r>
      <w:r w:rsidR="004E50B1">
        <w:rPr>
          <w:rFonts w:cs="Arial"/>
        </w:rPr>
        <w:t xml:space="preserve">available, but one UE is only allocated </w:t>
      </w:r>
      <w:r w:rsidR="001B715C">
        <w:rPr>
          <w:rFonts w:cs="Arial"/>
        </w:rPr>
        <w:t xml:space="preserve">the largest supported channel bandwidth </w:t>
      </w:r>
      <w:r w:rsidR="007416FE">
        <w:rPr>
          <w:rFonts w:cs="Arial"/>
        </w:rPr>
        <w:t xml:space="preserve">that is </w:t>
      </w:r>
      <w:r w:rsidR="001B715C">
        <w:rPr>
          <w:rFonts w:cs="Arial"/>
        </w:rPr>
        <w:t>less than the full channel bandwidth available.</w:t>
      </w:r>
      <w:r w:rsidR="00BC6F53">
        <w:rPr>
          <w:rFonts w:cs="Arial"/>
        </w:rPr>
        <w:t xml:space="preserve"> In the example below the available channel bandwidth is 13 MHz and the UEs are configured with 10 MHz BWP</w:t>
      </w:r>
    </w:p>
    <w:p w14:paraId="19F36FD3" w14:textId="32C4A01E" w:rsidR="00D6458D" w:rsidRDefault="002D52D4" w:rsidP="001913F1">
      <w:pPr>
        <w:pStyle w:val="BodyText"/>
        <w:jc w:val="center"/>
        <w:rPr>
          <w:rFonts w:cs="Arial"/>
        </w:rPr>
      </w:pPr>
      <w:r>
        <w:rPr>
          <w:rFonts w:cs="Arial"/>
          <w:noProof/>
        </w:rPr>
        <w:drawing>
          <wp:inline distT="0" distB="0" distL="0" distR="0" wp14:anchorId="5B6D2530" wp14:editId="714658AC">
            <wp:extent cx="4723765" cy="14859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3765" cy="1485900"/>
                    </a:xfrm>
                    <a:prstGeom prst="rect">
                      <a:avLst/>
                    </a:prstGeom>
                    <a:noFill/>
                  </pic:spPr>
                </pic:pic>
              </a:graphicData>
            </a:graphic>
          </wp:inline>
        </w:drawing>
      </w:r>
    </w:p>
    <w:p w14:paraId="796453CF" w14:textId="58FF3914" w:rsidR="002372AF" w:rsidRDefault="002372AF" w:rsidP="00BC6F53">
      <w:pPr>
        <w:pStyle w:val="BodyText"/>
        <w:ind w:left="720"/>
        <w:jc w:val="center"/>
      </w:pPr>
      <w:r>
        <w:t>Figure 2: Widening channel bandwidth u</w:t>
      </w:r>
      <w:r w:rsidRPr="00965A7F">
        <w:t xml:space="preserve">sing </w:t>
      </w:r>
      <w:r w:rsidR="00BF6F9D">
        <w:t>overlapping carrier</w:t>
      </w:r>
    </w:p>
    <w:p w14:paraId="6D49D209" w14:textId="2E7EBD13" w:rsidR="0058218C" w:rsidRDefault="00D05CDD" w:rsidP="0058218C">
      <w:pPr>
        <w:pStyle w:val="BodyText"/>
      </w:pPr>
      <w:r>
        <w:t>The disadvantage here is that one UE is not a</w:t>
      </w:r>
      <w:r w:rsidR="008142A6">
        <w:t>ble to receive the full band.</w:t>
      </w:r>
    </w:p>
    <w:p w14:paraId="5A330390" w14:textId="5D3DD2A9" w:rsidR="00380C83" w:rsidRPr="00834E73" w:rsidRDefault="00E55969" w:rsidP="00094302">
      <w:pPr>
        <w:pStyle w:val="Heading3"/>
      </w:pPr>
      <w:r>
        <w:t>2.2.2</w:t>
      </w:r>
      <w:r>
        <w:tab/>
      </w:r>
      <w:r w:rsidR="00380C83" w:rsidRPr="00834E73">
        <w:t>Questions from RAN4</w:t>
      </w:r>
    </w:p>
    <w:p w14:paraId="721C9928" w14:textId="50E6C7C0" w:rsidR="00380C83" w:rsidRDefault="00380C83" w:rsidP="00380C83">
      <w:pPr>
        <w:pStyle w:val="BodyText"/>
        <w:rPr>
          <w:rFonts w:cs="Arial"/>
        </w:rPr>
      </w:pPr>
      <w:r>
        <w:rPr>
          <w:rFonts w:cs="Arial"/>
        </w:rPr>
        <w:t xml:space="preserve">Q1: </w:t>
      </w:r>
      <w:r w:rsidR="00175623">
        <w:rPr>
          <w:rFonts w:cs="Arial"/>
        </w:rPr>
        <w:t>C</w:t>
      </w:r>
      <w:r w:rsidR="00175623" w:rsidRPr="00175623">
        <w:rPr>
          <w:rFonts w:cs="Arial"/>
        </w:rPr>
        <w:t>larify whether a single SSB and CORESET (</w:t>
      </w:r>
      <w:proofErr w:type="gramStart"/>
      <w:r w:rsidR="00175623" w:rsidRPr="00175623">
        <w:rPr>
          <w:rFonts w:cs="Arial"/>
        </w:rPr>
        <w:t>e.g.</w:t>
      </w:r>
      <w:proofErr w:type="gramEnd"/>
      <w:r w:rsidR="00175623" w:rsidRPr="00175623">
        <w:rPr>
          <w:rFonts w:cs="Arial"/>
        </w:rPr>
        <w:t xml:space="preserve"> for cases where irregular BWs &gt;10 MHz where a 4.28 MHz wide initial BWP can be in the common frequency range), can be used to configure UEs with different channel BWs on different parts of the BS channel.  </w:t>
      </w:r>
    </w:p>
    <w:p w14:paraId="4E2C784F" w14:textId="6F5A3A39" w:rsidR="00380C83" w:rsidRPr="00543004" w:rsidRDefault="00380C83" w:rsidP="00380C83">
      <w:pPr>
        <w:pStyle w:val="BodyText"/>
        <w:rPr>
          <w:rFonts w:cs="Arial"/>
        </w:rPr>
      </w:pPr>
      <w:r w:rsidRPr="00FB5AA1">
        <w:rPr>
          <w:rFonts w:cs="Arial"/>
          <w:b/>
          <w:bCs/>
        </w:rPr>
        <w:t>Answer:</w:t>
      </w:r>
      <w:r w:rsidR="005054C6">
        <w:rPr>
          <w:rFonts w:cs="Arial"/>
        </w:rPr>
        <w:t xml:space="preserve"> </w:t>
      </w:r>
      <w:r w:rsidR="00FE7C48">
        <w:rPr>
          <w:rFonts w:cs="Arial"/>
        </w:rPr>
        <w:t>I</w:t>
      </w:r>
      <w:r w:rsidR="00C857A6">
        <w:rPr>
          <w:rFonts w:cs="Arial"/>
        </w:rPr>
        <w:t>n idle mode</w:t>
      </w:r>
      <w:r w:rsidR="00751DF4">
        <w:rPr>
          <w:rFonts w:cs="Arial"/>
        </w:rPr>
        <w:t xml:space="preserve">, all UEs “camp” on the same </w:t>
      </w:r>
      <w:r w:rsidR="007240BE">
        <w:rPr>
          <w:rFonts w:cs="Arial"/>
        </w:rPr>
        <w:t xml:space="preserve">initial BWP. Once connected, each UE will be </w:t>
      </w:r>
      <w:r w:rsidR="003559FF">
        <w:rPr>
          <w:rFonts w:cs="Arial"/>
        </w:rPr>
        <w:t xml:space="preserve">configured to </w:t>
      </w:r>
      <w:r w:rsidR="00890172">
        <w:rPr>
          <w:rFonts w:cs="Arial"/>
        </w:rPr>
        <w:t>different parts of the carrier</w:t>
      </w:r>
      <w:r w:rsidR="00C57484">
        <w:rPr>
          <w:rFonts w:cs="Arial"/>
        </w:rPr>
        <w:t xml:space="preserve"> using BWP</w:t>
      </w:r>
      <w:r w:rsidR="00890172">
        <w:rPr>
          <w:rFonts w:cs="Arial"/>
        </w:rPr>
        <w:t xml:space="preserve">. </w:t>
      </w:r>
      <w:r w:rsidR="004D3ABA">
        <w:rPr>
          <w:rFonts w:cs="Arial"/>
        </w:rPr>
        <w:t>For sync purposes</w:t>
      </w:r>
      <w:r w:rsidR="00381F1C">
        <w:rPr>
          <w:rFonts w:cs="Arial"/>
        </w:rPr>
        <w:t xml:space="preserve"> in connected mode</w:t>
      </w:r>
      <w:r w:rsidR="004D3ABA">
        <w:rPr>
          <w:rFonts w:cs="Arial"/>
        </w:rPr>
        <w:t xml:space="preserve">, </w:t>
      </w:r>
      <w:r w:rsidR="00381F1C">
        <w:rPr>
          <w:rFonts w:cs="Arial"/>
        </w:rPr>
        <w:t xml:space="preserve">a single SSB is </w:t>
      </w:r>
      <w:r w:rsidR="009A5E3F">
        <w:rPr>
          <w:rFonts w:cs="Arial"/>
        </w:rPr>
        <w:t xml:space="preserve">enough </w:t>
      </w:r>
      <w:r w:rsidR="009A7977">
        <w:rPr>
          <w:rFonts w:cs="Arial"/>
        </w:rPr>
        <w:t xml:space="preserve">if a SSB position can be found that allows two </w:t>
      </w:r>
      <w:r w:rsidR="009A5E3F">
        <w:rPr>
          <w:rFonts w:cs="Arial"/>
        </w:rPr>
        <w:t xml:space="preserve">UEs </w:t>
      </w:r>
      <w:r w:rsidR="00FE23AC">
        <w:rPr>
          <w:rFonts w:cs="Arial"/>
        </w:rPr>
        <w:t xml:space="preserve">placed at </w:t>
      </w:r>
      <w:r w:rsidR="009A5E3F">
        <w:rPr>
          <w:rFonts w:cs="Arial"/>
        </w:rPr>
        <w:t xml:space="preserve">either </w:t>
      </w:r>
      <w:r w:rsidR="00FE23AC">
        <w:rPr>
          <w:rFonts w:cs="Arial"/>
        </w:rPr>
        <w:t xml:space="preserve">end of the frequency allocation </w:t>
      </w:r>
      <w:r w:rsidR="009A7977">
        <w:rPr>
          <w:rFonts w:cs="Arial"/>
        </w:rPr>
        <w:t>to still receive the SSB.</w:t>
      </w:r>
    </w:p>
    <w:p w14:paraId="1B105461" w14:textId="04A671F9" w:rsidR="00380C83" w:rsidRDefault="00380C83" w:rsidP="00380C83">
      <w:pPr>
        <w:pStyle w:val="BodyText"/>
        <w:rPr>
          <w:rFonts w:cs="Arial"/>
        </w:rPr>
      </w:pPr>
      <w:r>
        <w:rPr>
          <w:rFonts w:cs="Arial"/>
        </w:rPr>
        <w:lastRenderedPageBreak/>
        <w:t xml:space="preserve">Q2: </w:t>
      </w:r>
      <w:r w:rsidR="005054C6">
        <w:rPr>
          <w:rFonts w:cs="Arial"/>
        </w:rPr>
        <w:t>C</w:t>
      </w:r>
      <w:r w:rsidR="005054C6" w:rsidRPr="005054C6">
        <w:rPr>
          <w:rFonts w:cs="Arial"/>
        </w:rPr>
        <w:t>larify whether two</w:t>
      </w:r>
      <w:r w:rsidR="005054C6">
        <w:rPr>
          <w:rFonts w:cs="Arial"/>
        </w:rPr>
        <w:t xml:space="preserve"> </w:t>
      </w:r>
      <w:r w:rsidR="005054C6" w:rsidRPr="005054C6">
        <w:rPr>
          <w:rFonts w:cs="Arial"/>
        </w:rPr>
        <w:t>time</w:t>
      </w:r>
      <w:r w:rsidR="005054C6">
        <w:rPr>
          <w:rFonts w:cs="Arial"/>
        </w:rPr>
        <w:t>-</w:t>
      </w:r>
      <w:r w:rsidR="005054C6" w:rsidRPr="005054C6">
        <w:rPr>
          <w:rFonts w:cs="Arial"/>
        </w:rPr>
        <w:t>staggered SSBs and CORESET#0 on the same frequency (when the frequency separation is not enough to send them simultaneously at the same time and thus time staggering is needed) are supported in RAN1/2 specifications so that UEs configured with left and right channels of the next smaller regular size can track their own time staggered SSB and CORESET#0.</w:t>
      </w:r>
    </w:p>
    <w:p w14:paraId="5C81D35F" w14:textId="550DC5F3" w:rsidR="00380C83" w:rsidRPr="001B2901" w:rsidRDefault="00380C83" w:rsidP="00380C83">
      <w:r w:rsidRPr="00FB5AA1">
        <w:rPr>
          <w:b/>
          <w:bCs/>
        </w:rPr>
        <w:t>Answer:</w:t>
      </w:r>
      <w:r>
        <w:t xml:space="preserve"> </w:t>
      </w:r>
      <w:proofErr w:type="gramStart"/>
      <w:r w:rsidR="00341761">
        <w:t>As long as</w:t>
      </w:r>
      <w:proofErr w:type="gramEnd"/>
      <w:r w:rsidR="00341761">
        <w:t xml:space="preserve"> </w:t>
      </w:r>
      <w:r w:rsidR="00660F8E">
        <w:t>the center frequenc</w:t>
      </w:r>
      <w:r w:rsidR="00E86B20">
        <w:t>ies</w:t>
      </w:r>
      <w:r w:rsidR="00660F8E">
        <w:t xml:space="preserve"> of the two SSB are not the same, which is assumed needed</w:t>
      </w:r>
      <w:r w:rsidR="003B6E60">
        <w:t xml:space="preserve"> serve these UEs, </w:t>
      </w:r>
      <w:r w:rsidR="00E86B20">
        <w:t>t</w:t>
      </w:r>
      <w:r w:rsidR="002224A3">
        <w:t xml:space="preserve">here </w:t>
      </w:r>
      <w:r w:rsidR="00C57484">
        <w:t xml:space="preserve">are no </w:t>
      </w:r>
      <w:r w:rsidR="006F5FD8">
        <w:t xml:space="preserve">specification </w:t>
      </w:r>
      <w:r w:rsidR="002224A3">
        <w:t>limitation on the number of SSB</w:t>
      </w:r>
      <w:r w:rsidR="00BD1434">
        <w:t xml:space="preserve"> that can be transmitted on a carrier</w:t>
      </w:r>
      <w:r w:rsidR="006F04E2">
        <w:t xml:space="preserve"> other than adding overhead.</w:t>
      </w:r>
      <w:r w:rsidR="006F5FD8">
        <w:t xml:space="preserve"> </w:t>
      </w:r>
    </w:p>
    <w:p w14:paraId="4F283ED2" w14:textId="77777777" w:rsidR="00380C83" w:rsidRDefault="00380C83" w:rsidP="0058218C">
      <w:pPr>
        <w:pStyle w:val="BodyText"/>
        <w:rPr>
          <w:rFonts w:cs="Arial"/>
        </w:rPr>
      </w:pPr>
    </w:p>
    <w:p w14:paraId="6C0EB949" w14:textId="27C7888B" w:rsidR="00EA2517" w:rsidRDefault="00EC575D" w:rsidP="00094302">
      <w:pPr>
        <w:pStyle w:val="Heading2"/>
      </w:pPr>
      <w:r>
        <w:t>2.3</w:t>
      </w:r>
      <w:r>
        <w:tab/>
      </w:r>
      <w:r w:rsidR="00EA2517" w:rsidRPr="00EC575D">
        <w:t>Overlapping channel bandwidths from UE perspective (</w:t>
      </w:r>
      <w:r w:rsidR="007A5B63" w:rsidRPr="00EC575D">
        <w:rPr>
          <w:rFonts w:eastAsia="SimSun"/>
        </w:rPr>
        <w:t>two cell approach / CA approach</w:t>
      </w:r>
      <w:r w:rsidR="00EA2517" w:rsidRPr="00EC575D">
        <w:t>)</w:t>
      </w:r>
    </w:p>
    <w:p w14:paraId="2D52B56F" w14:textId="2CCE0C99" w:rsidR="00E55969" w:rsidRPr="00E55969" w:rsidRDefault="00E55969" w:rsidP="00094302">
      <w:pPr>
        <w:pStyle w:val="Heading3"/>
      </w:pPr>
      <w:r>
        <w:t>2.3.1</w:t>
      </w:r>
      <w:r>
        <w:tab/>
        <w:t>Description</w:t>
      </w:r>
    </w:p>
    <w:p w14:paraId="4F8C2D14" w14:textId="4AE2D955" w:rsidR="007A5B63" w:rsidRDefault="0058218C" w:rsidP="0058218C">
      <w:pPr>
        <w:pStyle w:val="BodyText"/>
        <w:rPr>
          <w:rFonts w:cs="Arial"/>
        </w:rPr>
      </w:pPr>
      <w:r>
        <w:rPr>
          <w:rFonts w:cs="Arial"/>
        </w:rPr>
        <w:t xml:space="preserve">To access the full </w:t>
      </w:r>
      <w:r w:rsidR="00D05CDD">
        <w:rPr>
          <w:rFonts w:cs="Arial"/>
        </w:rPr>
        <w:t>bandwidth available, c</w:t>
      </w:r>
      <w:r w:rsidR="007A5B63">
        <w:rPr>
          <w:rFonts w:cs="Arial"/>
        </w:rPr>
        <w:t>arrier aggregation is used where the two carrier</w:t>
      </w:r>
      <w:r w:rsidR="00636D4C">
        <w:rPr>
          <w:rFonts w:cs="Arial"/>
        </w:rPr>
        <w:t>s</w:t>
      </w:r>
      <w:r w:rsidR="007A5B63">
        <w:rPr>
          <w:rFonts w:cs="Arial"/>
        </w:rPr>
        <w:t xml:space="preserve"> can overlap</w:t>
      </w:r>
      <w:r w:rsidR="00555E1C">
        <w:rPr>
          <w:rFonts w:cs="Arial"/>
        </w:rPr>
        <w:t xml:space="preserve"> each </w:t>
      </w:r>
      <w:r w:rsidR="003529BB">
        <w:rPr>
          <w:rFonts w:cs="Arial"/>
        </w:rPr>
        <w:t xml:space="preserve">other and where each </w:t>
      </w:r>
      <w:r w:rsidR="00555E1C">
        <w:rPr>
          <w:rFonts w:cs="Arial"/>
        </w:rPr>
        <w:t xml:space="preserve">carrier channel bandwidth corresponding to a channel bandwidth supported by the UE. </w:t>
      </w:r>
      <w:r w:rsidR="003B2F3D">
        <w:rPr>
          <w:rFonts w:cs="Arial"/>
        </w:rPr>
        <w:t xml:space="preserve">Two RF branches are then used to cover the full bandwidth. </w:t>
      </w:r>
    </w:p>
    <w:p w14:paraId="7BB871EF" w14:textId="55F2B288" w:rsidR="00F103E5" w:rsidRDefault="002D52D4" w:rsidP="008325F9">
      <w:pPr>
        <w:pStyle w:val="BodyText"/>
        <w:jc w:val="center"/>
      </w:pPr>
      <w:r>
        <w:rPr>
          <w:noProof/>
        </w:rPr>
        <w:drawing>
          <wp:inline distT="0" distB="0" distL="0" distR="0" wp14:anchorId="2109D451" wp14:editId="5CB63A98">
            <wp:extent cx="5009515" cy="1466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9515" cy="1466850"/>
                    </a:xfrm>
                    <a:prstGeom prst="rect">
                      <a:avLst/>
                    </a:prstGeom>
                    <a:noFill/>
                  </pic:spPr>
                </pic:pic>
              </a:graphicData>
            </a:graphic>
          </wp:inline>
        </w:drawing>
      </w:r>
    </w:p>
    <w:p w14:paraId="0A8E2FCE" w14:textId="4107FA44" w:rsidR="00991A48" w:rsidRDefault="00991A48" w:rsidP="00991A48">
      <w:pPr>
        <w:pStyle w:val="BodyText"/>
        <w:ind w:left="720"/>
        <w:jc w:val="center"/>
      </w:pPr>
      <w:r>
        <w:t xml:space="preserve">Figure 3: </w:t>
      </w:r>
      <w:r w:rsidRPr="00991A48">
        <w:t>Overlapping channel bandwidths from UE perspective (two cell approach / CA approach)</w:t>
      </w:r>
      <w:r w:rsidRPr="00965A7F">
        <w:t xml:space="preserve"> </w:t>
      </w:r>
    </w:p>
    <w:p w14:paraId="111ADB76" w14:textId="77777777" w:rsidR="008325F9" w:rsidRDefault="008325F9" w:rsidP="008325F9">
      <w:pPr>
        <w:pStyle w:val="BodyText"/>
        <w:jc w:val="center"/>
        <w:rPr>
          <w:rFonts w:cs="Arial"/>
        </w:rPr>
      </w:pPr>
    </w:p>
    <w:p w14:paraId="4E97E055" w14:textId="77C603B9" w:rsidR="00D51F48" w:rsidRPr="00834E73" w:rsidRDefault="00E55969" w:rsidP="00094302">
      <w:pPr>
        <w:pStyle w:val="Heading3"/>
      </w:pPr>
      <w:r>
        <w:t>2.</w:t>
      </w:r>
      <w:r w:rsidR="00654B1A">
        <w:t>3.2</w:t>
      </w:r>
      <w:r w:rsidR="00654B1A">
        <w:tab/>
      </w:r>
      <w:r w:rsidR="00D51F48" w:rsidRPr="00834E73">
        <w:t>Questions from RAN4</w:t>
      </w:r>
    </w:p>
    <w:p w14:paraId="7280D3D1" w14:textId="599CA863" w:rsidR="00FB7DF1" w:rsidRDefault="00FB7DF1" w:rsidP="00FB7DF1">
      <w:pPr>
        <w:pStyle w:val="BodyText"/>
        <w:rPr>
          <w:rFonts w:cs="Arial"/>
        </w:rPr>
      </w:pPr>
      <w:r>
        <w:rPr>
          <w:rFonts w:cs="Arial"/>
        </w:rPr>
        <w:t>Q1:</w:t>
      </w:r>
      <w:r w:rsidRPr="00175623">
        <w:rPr>
          <w:rFonts w:cs="Arial"/>
        </w:rPr>
        <w:t xml:space="preserve">  </w:t>
      </w:r>
      <w:r w:rsidR="000A2C33">
        <w:rPr>
          <w:rFonts w:cs="Arial"/>
        </w:rPr>
        <w:t>I</w:t>
      </w:r>
      <w:r w:rsidR="000A2C33" w:rsidRPr="000A2C33">
        <w:rPr>
          <w:rFonts w:cs="Arial"/>
        </w:rPr>
        <w:t xml:space="preserve">f two different Bandwidth Parts for the UE are overlapping, and both contain a subset of CSI-RS resources that are mapped to the same subset of overlapping RBs for the same UE, please clarify how does UE report CSI for the overlapped part, </w:t>
      </w:r>
      <w:proofErr w:type="gramStart"/>
      <w:r w:rsidR="000A2C33" w:rsidRPr="000A2C33">
        <w:rPr>
          <w:rFonts w:cs="Arial"/>
        </w:rPr>
        <w:t>e.g.</w:t>
      </w:r>
      <w:proofErr w:type="gramEnd"/>
      <w:r w:rsidR="000A2C33" w:rsidRPr="000A2C33">
        <w:rPr>
          <w:rFonts w:cs="Arial"/>
        </w:rPr>
        <w:t xml:space="preserve"> does UE report CSI for each cell separately, or just once for the overlapping part, or something else?</w:t>
      </w:r>
    </w:p>
    <w:p w14:paraId="534ADDB4" w14:textId="35DD94EA" w:rsidR="00FB7DF1" w:rsidRPr="00543004" w:rsidRDefault="00FB7DF1" w:rsidP="00FB7DF1">
      <w:pPr>
        <w:pStyle w:val="BodyText"/>
        <w:rPr>
          <w:rFonts w:cs="Arial"/>
        </w:rPr>
      </w:pPr>
      <w:r w:rsidRPr="00FB5AA1">
        <w:rPr>
          <w:rFonts w:cs="Arial"/>
          <w:b/>
          <w:bCs/>
        </w:rPr>
        <w:t>Answer:</w:t>
      </w:r>
      <w:r>
        <w:rPr>
          <w:rFonts w:cs="Arial"/>
        </w:rPr>
        <w:t xml:space="preserve"> </w:t>
      </w:r>
      <w:r w:rsidR="008C2E03">
        <w:rPr>
          <w:rFonts w:cs="Arial"/>
        </w:rPr>
        <w:t xml:space="preserve">Our </w:t>
      </w:r>
      <w:r w:rsidR="00151BE4">
        <w:rPr>
          <w:rFonts w:cs="Arial"/>
        </w:rPr>
        <w:t xml:space="preserve">understanding is that </w:t>
      </w:r>
      <w:r w:rsidR="00AC7A0F">
        <w:rPr>
          <w:rFonts w:cs="Arial"/>
        </w:rPr>
        <w:t>normal CA-operation applies where reporting would be per cell</w:t>
      </w:r>
      <w:r w:rsidR="0012189D">
        <w:rPr>
          <w:rFonts w:cs="Arial"/>
        </w:rPr>
        <w:t xml:space="preserve"> with any </w:t>
      </w:r>
      <w:proofErr w:type="spellStart"/>
      <w:r w:rsidR="0012189D">
        <w:rPr>
          <w:rFonts w:cs="Arial"/>
        </w:rPr>
        <w:t>subband</w:t>
      </w:r>
      <w:proofErr w:type="spellEnd"/>
      <w:r w:rsidR="0012189D">
        <w:rPr>
          <w:rFonts w:cs="Arial"/>
        </w:rPr>
        <w:t xml:space="preserve"> reporting as </w:t>
      </w:r>
      <w:r w:rsidR="00F03256">
        <w:rPr>
          <w:rFonts w:cs="Arial"/>
        </w:rPr>
        <w:t>supported by the specifications</w:t>
      </w:r>
      <w:r w:rsidR="00AC7A0F">
        <w:rPr>
          <w:rFonts w:cs="Arial"/>
        </w:rPr>
        <w:t>.</w:t>
      </w:r>
    </w:p>
    <w:p w14:paraId="7A282811" w14:textId="5929D39E" w:rsidR="00FB7DF1" w:rsidRDefault="00FB7DF1" w:rsidP="00FB7DF1">
      <w:pPr>
        <w:pStyle w:val="BodyText"/>
        <w:rPr>
          <w:rFonts w:cs="Arial"/>
        </w:rPr>
      </w:pPr>
      <w:r>
        <w:rPr>
          <w:rFonts w:cs="Arial"/>
        </w:rPr>
        <w:t xml:space="preserve">Q2: </w:t>
      </w:r>
      <w:r w:rsidR="00407880">
        <w:rPr>
          <w:rFonts w:cs="Arial"/>
        </w:rPr>
        <w:t>C</w:t>
      </w:r>
      <w:r w:rsidR="00407880" w:rsidRPr="00407880">
        <w:rPr>
          <w:rFonts w:cs="Arial"/>
        </w:rPr>
        <w:t>larify how PDCCH reception in overlapped CA when PCell and SCell PDCCH resources partially overlap and whether there are any impacts to cross-carrier scheduling</w:t>
      </w:r>
    </w:p>
    <w:p w14:paraId="719600AB" w14:textId="44956EF0" w:rsidR="00FB7DF1" w:rsidRPr="001B2901" w:rsidRDefault="00FB7DF1" w:rsidP="00FB7DF1">
      <w:r w:rsidRPr="00FB5AA1">
        <w:rPr>
          <w:b/>
          <w:bCs/>
        </w:rPr>
        <w:t>Answer:</w:t>
      </w:r>
      <w:r>
        <w:t xml:space="preserve"> </w:t>
      </w:r>
      <w:r w:rsidR="004058BB">
        <w:t xml:space="preserve">Again, </w:t>
      </w:r>
      <w:r w:rsidR="008C2E03">
        <w:t xml:space="preserve">our </w:t>
      </w:r>
      <w:r w:rsidR="0012189D">
        <w:t xml:space="preserve">understanding </w:t>
      </w:r>
      <w:r w:rsidR="004058BB">
        <w:t xml:space="preserve">is that </w:t>
      </w:r>
      <w:r w:rsidR="00CC09AC">
        <w:t xml:space="preserve">normal CA-operation applies. Hence, scheduling of an SCell would </w:t>
      </w:r>
      <w:r w:rsidR="00521B8A">
        <w:t xml:space="preserve">either require configuring a UE-specific CORESET </w:t>
      </w:r>
      <w:r w:rsidR="002A0C33">
        <w:t>on the SCell or cross schedul</w:t>
      </w:r>
      <w:r w:rsidR="00320CDB">
        <w:t>ing</w:t>
      </w:r>
      <w:r w:rsidR="002A0C33">
        <w:t xml:space="preserve"> the SCell from the PCell.</w:t>
      </w:r>
      <w:r w:rsidR="000B0C91">
        <w:t xml:space="preserve"> </w:t>
      </w:r>
    </w:p>
    <w:p w14:paraId="28281542" w14:textId="2BF3B8ED" w:rsidR="00AA52F2" w:rsidRDefault="00050E8C" w:rsidP="00094302">
      <w:pPr>
        <w:pStyle w:val="Heading2"/>
      </w:pPr>
      <w:r>
        <w:t>2.4</w:t>
      </w:r>
      <w:r>
        <w:tab/>
      </w:r>
      <w:r w:rsidR="00AA52F2" w:rsidRPr="00EC575D">
        <w:t xml:space="preserve">Overlapping channel bandwidths from </w:t>
      </w:r>
      <w:r w:rsidR="00BD615F" w:rsidRPr="00EC575D">
        <w:t xml:space="preserve">UE </w:t>
      </w:r>
      <w:r w:rsidR="00AA52F2" w:rsidRPr="00EC575D">
        <w:t>perspective (one cell approach)</w:t>
      </w:r>
    </w:p>
    <w:p w14:paraId="3B3942D7" w14:textId="5F5A51C0" w:rsidR="00D46B79" w:rsidRPr="00E55969" w:rsidRDefault="00D46B79" w:rsidP="00094302">
      <w:pPr>
        <w:pStyle w:val="Heading3"/>
      </w:pPr>
      <w:r>
        <w:t>2.4.1</w:t>
      </w:r>
      <w:r>
        <w:tab/>
        <w:t>Description</w:t>
      </w:r>
    </w:p>
    <w:p w14:paraId="5B0F72C2" w14:textId="78A0184C" w:rsidR="00407880" w:rsidRDefault="00B14B3E" w:rsidP="00B14B3E">
      <w:pPr>
        <w:pStyle w:val="BodyText"/>
        <w:rPr>
          <w:rFonts w:cs="Arial"/>
        </w:rPr>
      </w:pPr>
      <w:r>
        <w:rPr>
          <w:rFonts w:cs="Arial"/>
        </w:rPr>
        <w:t>Fr</w:t>
      </w:r>
      <w:r w:rsidR="00CF248F">
        <w:rPr>
          <w:rFonts w:cs="Arial"/>
        </w:rPr>
        <w:t>om</w:t>
      </w:r>
      <w:r>
        <w:rPr>
          <w:rFonts w:cs="Arial"/>
        </w:rPr>
        <w:t xml:space="preserve"> an RF </w:t>
      </w:r>
      <w:r w:rsidR="002223DC">
        <w:rPr>
          <w:rFonts w:cs="Arial"/>
        </w:rPr>
        <w:t xml:space="preserve">perspective this proposal is </w:t>
      </w:r>
      <w:proofErr w:type="gramStart"/>
      <w:r w:rsidR="002223DC">
        <w:rPr>
          <w:rFonts w:cs="Arial"/>
        </w:rPr>
        <w:t>similar to</w:t>
      </w:r>
      <w:proofErr w:type="gramEnd"/>
      <w:r w:rsidR="002223DC">
        <w:rPr>
          <w:rFonts w:cs="Arial"/>
        </w:rPr>
        <w:t xml:space="preserve"> the CA proposal above, </w:t>
      </w:r>
      <w:r w:rsidR="00307D85">
        <w:rPr>
          <w:rFonts w:cs="Arial"/>
        </w:rPr>
        <w:t xml:space="preserve">where two RF branches </w:t>
      </w:r>
      <w:r w:rsidR="003529BB">
        <w:rPr>
          <w:rFonts w:cs="Arial"/>
        </w:rPr>
        <w:t xml:space="preserve">are </w:t>
      </w:r>
      <w:r w:rsidR="00534B1D">
        <w:rPr>
          <w:rFonts w:cs="Arial"/>
        </w:rPr>
        <w:t xml:space="preserve">placed with partial overlap to cover the full bandwidth, </w:t>
      </w:r>
      <w:r w:rsidR="002223DC">
        <w:rPr>
          <w:rFonts w:cs="Arial"/>
        </w:rPr>
        <w:t xml:space="preserve">but </w:t>
      </w:r>
      <w:r w:rsidR="00534B1D">
        <w:rPr>
          <w:rFonts w:cs="Arial"/>
        </w:rPr>
        <w:t xml:space="preserve">rather than configuring </w:t>
      </w:r>
      <w:r w:rsidR="003E13BD">
        <w:rPr>
          <w:rFonts w:cs="Arial"/>
        </w:rPr>
        <w:t xml:space="preserve">CA once in connected mode, the UE is configured </w:t>
      </w:r>
      <w:r w:rsidR="002223DC">
        <w:rPr>
          <w:rFonts w:cs="Arial"/>
        </w:rPr>
        <w:t>with</w:t>
      </w:r>
      <w:r w:rsidR="00307D85">
        <w:rPr>
          <w:rFonts w:cs="Arial"/>
        </w:rPr>
        <w:t xml:space="preserve"> a BWP </w:t>
      </w:r>
      <w:r w:rsidR="00686EE5">
        <w:rPr>
          <w:rFonts w:cs="Arial"/>
        </w:rPr>
        <w:t>corresponding to the</w:t>
      </w:r>
      <w:r w:rsidR="00350016">
        <w:rPr>
          <w:rFonts w:cs="Arial"/>
        </w:rPr>
        <w:t xml:space="preserve"> full bandwidth. </w:t>
      </w:r>
      <w:r w:rsidR="00491AC9">
        <w:rPr>
          <w:rFonts w:cs="Arial"/>
        </w:rPr>
        <w:t xml:space="preserve">While not requiring defining </w:t>
      </w:r>
      <w:r w:rsidR="00E512DC">
        <w:rPr>
          <w:rFonts w:cs="Arial"/>
        </w:rPr>
        <w:t xml:space="preserve">new channel </w:t>
      </w:r>
      <w:r w:rsidR="00E512DC">
        <w:rPr>
          <w:rFonts w:cs="Arial"/>
        </w:rPr>
        <w:lastRenderedPageBreak/>
        <w:t>ban</w:t>
      </w:r>
      <w:r w:rsidR="00A475CB">
        <w:rPr>
          <w:rFonts w:cs="Arial"/>
        </w:rPr>
        <w:t>dwidth, it does require the UE to support a BWP</w:t>
      </w:r>
      <w:r w:rsidR="00F34D7A">
        <w:rPr>
          <w:rFonts w:cs="Arial"/>
        </w:rPr>
        <w:t xml:space="preserve"> bandwidth that is</w:t>
      </w:r>
      <w:r w:rsidR="00FA4AE1">
        <w:rPr>
          <w:rFonts w:cs="Arial"/>
        </w:rPr>
        <w:t xml:space="preserve"> different from the RAN4 defined channel bandwidths.</w:t>
      </w:r>
    </w:p>
    <w:p w14:paraId="2A107B34" w14:textId="33404DEE" w:rsidR="007500DC" w:rsidRDefault="002D52D4" w:rsidP="001913F1">
      <w:pPr>
        <w:pStyle w:val="BodyText"/>
        <w:jc w:val="center"/>
      </w:pPr>
      <w:r>
        <w:rPr>
          <w:noProof/>
        </w:rPr>
        <w:drawing>
          <wp:inline distT="0" distB="0" distL="0" distR="0" wp14:anchorId="18D313AD" wp14:editId="6EC9153A">
            <wp:extent cx="4971415" cy="16859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71415" cy="1685925"/>
                    </a:xfrm>
                    <a:prstGeom prst="rect">
                      <a:avLst/>
                    </a:prstGeom>
                    <a:noFill/>
                  </pic:spPr>
                </pic:pic>
              </a:graphicData>
            </a:graphic>
          </wp:inline>
        </w:drawing>
      </w:r>
    </w:p>
    <w:p w14:paraId="1E165EEF" w14:textId="5CB3CED1" w:rsidR="006E4BF9" w:rsidRDefault="006E4BF9" w:rsidP="006E4BF9">
      <w:pPr>
        <w:pStyle w:val="BodyText"/>
        <w:ind w:left="720"/>
        <w:jc w:val="center"/>
      </w:pPr>
      <w:r>
        <w:t xml:space="preserve">Figure 4: </w:t>
      </w:r>
      <w:r w:rsidRPr="00991A48">
        <w:t>Overlapping channel bandwidths from UE perspective (</w:t>
      </w:r>
      <w:r w:rsidR="00DD7384">
        <w:rPr>
          <w:rFonts w:eastAsia="SimSun" w:cs="Arial"/>
        </w:rPr>
        <w:t>one cell approach</w:t>
      </w:r>
      <w:r w:rsidRPr="00991A48">
        <w:t>)</w:t>
      </w:r>
      <w:r w:rsidRPr="00965A7F">
        <w:t xml:space="preserve"> </w:t>
      </w:r>
    </w:p>
    <w:p w14:paraId="4EE7B62C" w14:textId="77777777" w:rsidR="006E4BF9" w:rsidRDefault="006E4BF9" w:rsidP="001913F1">
      <w:pPr>
        <w:pStyle w:val="BodyText"/>
        <w:jc w:val="center"/>
        <w:rPr>
          <w:rFonts w:cs="Arial"/>
        </w:rPr>
      </w:pPr>
    </w:p>
    <w:p w14:paraId="40931A5D" w14:textId="26FF2AF0" w:rsidR="00407880" w:rsidRPr="00834E73" w:rsidRDefault="00D46B79" w:rsidP="00094302">
      <w:pPr>
        <w:pStyle w:val="Heading3"/>
      </w:pPr>
      <w:r>
        <w:t>2.4.2</w:t>
      </w:r>
      <w:r>
        <w:tab/>
      </w:r>
      <w:r w:rsidR="00407880" w:rsidRPr="00834E73">
        <w:t>Questions from RAN</w:t>
      </w:r>
      <w:r>
        <w:t>4</w:t>
      </w:r>
    </w:p>
    <w:p w14:paraId="512C26E1" w14:textId="77777777" w:rsidR="00D51F48" w:rsidRDefault="00407880" w:rsidP="00407880">
      <w:pPr>
        <w:pStyle w:val="BodyText"/>
        <w:rPr>
          <w:rFonts w:cs="Arial"/>
        </w:rPr>
      </w:pPr>
      <w:r w:rsidRPr="00FB5AA1">
        <w:rPr>
          <w:rFonts w:cs="Arial"/>
          <w:b/>
          <w:bCs/>
        </w:rPr>
        <w:t>Q1:</w:t>
      </w:r>
      <w:r w:rsidRPr="00175623">
        <w:rPr>
          <w:rFonts w:cs="Arial"/>
        </w:rPr>
        <w:t xml:space="preserve">  </w:t>
      </w:r>
      <w:r w:rsidR="000B17D8" w:rsidRPr="000B17D8">
        <w:rPr>
          <w:rFonts w:cs="Arial"/>
        </w:rPr>
        <w:t xml:space="preserve">Is it possible to configure the UE with a dedicated </w:t>
      </w:r>
      <w:proofErr w:type="spellStart"/>
      <w:r w:rsidR="000B17D8" w:rsidRPr="000B17D8">
        <w:rPr>
          <w:rFonts w:cs="Arial"/>
        </w:rPr>
        <w:t>carrierBandwidth</w:t>
      </w:r>
      <w:proofErr w:type="spellEnd"/>
      <w:r w:rsidR="000B17D8" w:rsidRPr="000B17D8">
        <w:rPr>
          <w:rFonts w:cs="Arial"/>
        </w:rPr>
        <w:t xml:space="preserve"> in the </w:t>
      </w:r>
      <w:proofErr w:type="spellStart"/>
      <w:r w:rsidR="000B17D8" w:rsidRPr="000B17D8">
        <w:rPr>
          <w:rFonts w:cs="Arial"/>
        </w:rPr>
        <w:t>ServingCellConfig</w:t>
      </w:r>
      <w:proofErr w:type="spellEnd"/>
      <w:r w:rsidR="000B17D8" w:rsidRPr="000B17D8">
        <w:rPr>
          <w:rFonts w:cs="Arial"/>
        </w:rPr>
        <w:t xml:space="preserve"> that is wider than/partially outside the </w:t>
      </w:r>
      <w:proofErr w:type="spellStart"/>
      <w:r w:rsidR="000B17D8" w:rsidRPr="000B17D8">
        <w:rPr>
          <w:rFonts w:cs="Arial"/>
        </w:rPr>
        <w:t>carrierBandwidth</w:t>
      </w:r>
      <w:proofErr w:type="spellEnd"/>
      <w:r w:rsidR="000B17D8" w:rsidRPr="000B17D8">
        <w:rPr>
          <w:rFonts w:cs="Arial"/>
        </w:rPr>
        <w:t xml:space="preserve"> configured in SIB1?</w:t>
      </w:r>
    </w:p>
    <w:p w14:paraId="17E60F99" w14:textId="0A457603" w:rsidR="00407880" w:rsidRPr="00543004" w:rsidRDefault="00407880" w:rsidP="00407880">
      <w:pPr>
        <w:pStyle w:val="BodyText"/>
        <w:rPr>
          <w:rFonts w:cs="Arial"/>
        </w:rPr>
      </w:pPr>
      <w:r w:rsidRPr="00FB5AA1">
        <w:rPr>
          <w:rFonts w:cs="Arial"/>
          <w:b/>
          <w:bCs/>
        </w:rPr>
        <w:t>Answer:</w:t>
      </w:r>
      <w:r>
        <w:rPr>
          <w:rFonts w:cs="Arial"/>
        </w:rPr>
        <w:t xml:space="preserve"> </w:t>
      </w:r>
      <w:r w:rsidR="00B10801" w:rsidRPr="00B10801">
        <w:rPr>
          <w:rFonts w:cs="Arial"/>
        </w:rPr>
        <w:t>Our understanding is that this is not possible. RAN2 specifications specifically rules out indicating a different resource grid in dedicated signaling, but this should be confirmed by RAN2</w:t>
      </w:r>
      <w:r w:rsidR="00B10801">
        <w:rPr>
          <w:rFonts w:cs="Arial"/>
        </w:rPr>
        <w:t>.</w:t>
      </w:r>
      <w:r w:rsidR="00B10801" w:rsidRPr="00B10801">
        <w:rPr>
          <w:rFonts w:cs="Arial"/>
        </w:rPr>
        <w:t xml:space="preserve"> </w:t>
      </w:r>
      <w:r w:rsidR="004C15E2">
        <w:rPr>
          <w:rFonts w:cs="Arial"/>
        </w:rPr>
        <w:t>Additionally</w:t>
      </w:r>
      <w:r w:rsidR="004C15E2" w:rsidRPr="00B10801">
        <w:rPr>
          <w:rFonts w:cs="Arial"/>
        </w:rPr>
        <w:t>, RAN1 specifications</w:t>
      </w:r>
      <w:r w:rsidR="004C15E2">
        <w:rPr>
          <w:rFonts w:cs="Arial"/>
        </w:rPr>
        <w:t xml:space="preserve"> rule out BWP bandwidths that are not contained within the carrier bandwidth, TS 38.211 clause 4.4.5.</w:t>
      </w:r>
    </w:p>
    <w:p w14:paraId="6FF11567" w14:textId="2A76C4DE" w:rsidR="00407880" w:rsidRDefault="00407880" w:rsidP="00407880">
      <w:pPr>
        <w:pStyle w:val="BodyText"/>
        <w:rPr>
          <w:rFonts w:cs="Arial"/>
        </w:rPr>
      </w:pPr>
      <w:r w:rsidRPr="00FB5AA1">
        <w:rPr>
          <w:rFonts w:cs="Arial"/>
          <w:b/>
          <w:bCs/>
        </w:rPr>
        <w:t>Q2:</w:t>
      </w:r>
      <w:r>
        <w:rPr>
          <w:rFonts w:cs="Arial"/>
        </w:rPr>
        <w:t xml:space="preserve"> </w:t>
      </w:r>
      <w:r w:rsidR="000C1682" w:rsidRPr="000C1682">
        <w:rPr>
          <w:rFonts w:cs="Arial"/>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w:t>
      </w:r>
      <w:proofErr w:type="spellStart"/>
      <w:r w:rsidR="000C1682" w:rsidRPr="000C1682">
        <w:rPr>
          <w:rFonts w:cs="Arial"/>
        </w:rPr>
        <w:t>signalling</w:t>
      </w:r>
      <w:proofErr w:type="spellEnd"/>
      <w:r w:rsidR="000C1682" w:rsidRPr="000C1682">
        <w:rPr>
          <w:rFonts w:cs="Arial"/>
        </w:rPr>
        <w:t xml:space="preserve"> required so that BS pre-coding can account for the path differences of main carrier PRBs and additional carrier PRBs.</w:t>
      </w:r>
    </w:p>
    <w:p w14:paraId="32F97F1C" w14:textId="65666703" w:rsidR="00E2224E" w:rsidRPr="00E2224E" w:rsidRDefault="00407880" w:rsidP="00E2224E">
      <w:r w:rsidRPr="00FB5AA1">
        <w:rPr>
          <w:b/>
          <w:bCs/>
        </w:rPr>
        <w:t>Answer</w:t>
      </w:r>
      <w:r w:rsidR="00D51F48" w:rsidRPr="00FB5AA1">
        <w:rPr>
          <w:b/>
          <w:bCs/>
        </w:rPr>
        <w:t>:</w:t>
      </w:r>
      <w:r w:rsidR="00D51F48">
        <w:t xml:space="preserve"> </w:t>
      </w:r>
      <w:r w:rsidR="000E2DA2">
        <w:t>S</w:t>
      </w:r>
      <w:r w:rsidR="00E2224E" w:rsidRPr="00E2224E">
        <w:t xml:space="preserve">ince the OFDM signal generation </w:t>
      </w:r>
      <w:r w:rsidR="00CB0593">
        <w:t xml:space="preserve">in TS 38.211, </w:t>
      </w:r>
      <w:r w:rsidR="006E0E14">
        <w:t xml:space="preserve">clause </w:t>
      </w:r>
      <w:r w:rsidR="000758C6">
        <w:t xml:space="preserve">uses </w:t>
      </w:r>
      <w:r w:rsidR="00E2224E" w:rsidRPr="00E2224E">
        <w:t>the parameter</w:t>
      </w:r>
      <w:r w:rsidR="000758C6">
        <w:t>s</w:t>
      </w:r>
      <w:r w:rsidR="00E2224E" w:rsidRPr="00E2224E">
        <w:t xml:space="preserve"> for the </w:t>
      </w:r>
      <w:r w:rsidR="000758C6">
        <w:t xml:space="preserve">carrier </w:t>
      </w:r>
      <w:r w:rsidR="00E2224E" w:rsidRPr="00E2224E">
        <w:t>resource gr</w:t>
      </w:r>
      <w:r w:rsidR="000758C6">
        <w:t>i</w:t>
      </w:r>
      <w:r w:rsidR="00E2224E" w:rsidRPr="00E2224E">
        <w:t>d</w:t>
      </w:r>
      <w:r w:rsidR="001B4F28">
        <w:t xml:space="preserve">, </w:t>
      </w:r>
      <w:r w:rsidR="00A7224B">
        <w:t xml:space="preserve">given by </w:t>
      </w:r>
      <w:r w:rsidR="002C7643" w:rsidRPr="002C7643">
        <w:rPr>
          <w:i/>
          <w:iCs/>
        </w:rPr>
        <w:t>SCS-</w:t>
      </w:r>
      <w:proofErr w:type="spellStart"/>
      <w:r w:rsidR="002C7643" w:rsidRPr="002C7643">
        <w:rPr>
          <w:i/>
          <w:iCs/>
        </w:rPr>
        <w:t>SpecificCarrier</w:t>
      </w:r>
      <w:proofErr w:type="spellEnd"/>
      <w:r w:rsidR="002C7643">
        <w:t xml:space="preserve">. </w:t>
      </w:r>
      <w:r w:rsidR="001B4F28">
        <w:t>defining an</w:t>
      </w:r>
      <w:r w:rsidR="000E2DA2">
        <w:t xml:space="preserve"> additional carrier will result </w:t>
      </w:r>
      <w:r w:rsidR="004B7E40">
        <w:t xml:space="preserve">that </w:t>
      </w:r>
      <w:r w:rsidR="00880B87">
        <w:t xml:space="preserve">for the same subcarrier </w:t>
      </w:r>
      <w:r w:rsidR="00110BDE">
        <w:t xml:space="preserve">the </w:t>
      </w:r>
      <w:r w:rsidR="008F5EBC">
        <w:t xml:space="preserve">signal </w:t>
      </w:r>
      <w:r w:rsidR="007124A7">
        <w:t xml:space="preserve">generated </w:t>
      </w:r>
      <w:r w:rsidR="00FC74C2">
        <w:t>in the additional carrier</w:t>
      </w:r>
      <w:r w:rsidR="009A3508">
        <w:t xml:space="preserve"> will be different </w:t>
      </w:r>
      <w:r w:rsidR="00FD1FC1">
        <w:t xml:space="preserve">compared to </w:t>
      </w:r>
      <w:r w:rsidR="008F5EBC">
        <w:t xml:space="preserve">the </w:t>
      </w:r>
      <w:r w:rsidR="00664F3D">
        <w:t xml:space="preserve">signal generated for the </w:t>
      </w:r>
      <w:r w:rsidR="00CA1861">
        <w:t xml:space="preserve">original </w:t>
      </w:r>
      <w:r w:rsidR="00814C52">
        <w:t>carrier</w:t>
      </w:r>
      <w:r w:rsidR="00664F3D">
        <w:t>.</w:t>
      </w:r>
      <w:r w:rsidR="00814C52">
        <w:t xml:space="preserve"> </w:t>
      </w:r>
      <w:r w:rsidR="008F5EBC">
        <w:t xml:space="preserve">Hence, </w:t>
      </w:r>
      <w:r w:rsidR="000E2DA2">
        <w:t>the</w:t>
      </w:r>
      <w:r w:rsidR="00E2224E" w:rsidRPr="00E2224E">
        <w:t xml:space="preserve"> overlapping region will have an ambiguous OFDM signal</w:t>
      </w:r>
      <w:r w:rsidR="00C96C7B">
        <w:t xml:space="preserve"> </w:t>
      </w:r>
      <w:r w:rsidR="004F4F3B">
        <w:t>definition</w:t>
      </w:r>
      <w:r w:rsidR="00E2224E" w:rsidRPr="00E2224E">
        <w:t>.</w:t>
      </w:r>
    </w:p>
    <w:p w14:paraId="62371BA3" w14:textId="2D7329FC" w:rsidR="00B24ED2" w:rsidRDefault="006908A9" w:rsidP="00E2224E">
      <w:r>
        <w:t xml:space="preserve">Overall, </w:t>
      </w:r>
      <w:r w:rsidR="003A13DB">
        <w:t xml:space="preserve">of the </w:t>
      </w:r>
      <w:r w:rsidR="002F6F1F">
        <w:t>proposal</w:t>
      </w:r>
      <w:r w:rsidR="009A3508">
        <w:t xml:space="preserve">s discussed in RAN4, </w:t>
      </w:r>
      <w:r w:rsidR="00617A15">
        <w:t xml:space="preserve">while the other proposals seem to have </w:t>
      </w:r>
      <w:r w:rsidR="006F787A">
        <w:t xml:space="preserve">little </w:t>
      </w:r>
      <w:r w:rsidR="00617A15">
        <w:t xml:space="preserve">impact on RAN1 and RAN2 specifications, </w:t>
      </w:r>
      <w:r w:rsidR="009A3508">
        <w:t xml:space="preserve">this proposal </w:t>
      </w:r>
      <w:r w:rsidR="00695E0D">
        <w:t xml:space="preserve">clearly </w:t>
      </w:r>
      <w:r w:rsidR="000176E2">
        <w:t xml:space="preserve">has </w:t>
      </w:r>
      <w:r w:rsidR="00F13BF1">
        <w:t xml:space="preserve">significant </w:t>
      </w:r>
      <w:r w:rsidR="00695E0D">
        <w:t xml:space="preserve">impact on </w:t>
      </w:r>
      <w:r w:rsidR="009F0614">
        <w:t xml:space="preserve">RAN1 and RAN2 specifications. </w:t>
      </w:r>
    </w:p>
    <w:p w14:paraId="5CA93D66" w14:textId="752C44A5" w:rsidR="00F13BF1" w:rsidRDefault="000323CA" w:rsidP="000323CA">
      <w:pPr>
        <w:pStyle w:val="Observation"/>
      </w:pPr>
      <w:bookmarkStart w:id="1" w:name="_Toc84018649"/>
      <w:r>
        <w:t>While the other proposals being discuss</w:t>
      </w:r>
      <w:r w:rsidR="004250DE">
        <w:t>ed</w:t>
      </w:r>
      <w:r>
        <w:t xml:space="preserve"> in RAN</w:t>
      </w:r>
      <w:r w:rsidR="004250DE">
        <w:t>4</w:t>
      </w:r>
      <w:r>
        <w:t xml:space="preserve"> seem to have little impact on RAN1, </w:t>
      </w:r>
      <w:r w:rsidR="00F2337A">
        <w:t xml:space="preserve">single cell with </w:t>
      </w:r>
      <w:r w:rsidR="000176E2">
        <w:t>ov</w:t>
      </w:r>
      <w:r w:rsidR="000176E2" w:rsidRPr="000176E2">
        <w:t xml:space="preserve">erlapping channel bandwidths from </w:t>
      </w:r>
      <w:r w:rsidR="000176E2">
        <w:t xml:space="preserve">a </w:t>
      </w:r>
      <w:r w:rsidR="000176E2" w:rsidRPr="000176E2">
        <w:t xml:space="preserve">network perspective </w:t>
      </w:r>
      <w:r>
        <w:t xml:space="preserve">clearly </w:t>
      </w:r>
      <w:r w:rsidR="00F2337A">
        <w:t xml:space="preserve">has </w:t>
      </w:r>
      <w:r>
        <w:t>significant impact on RAN1 and RAN2 specifications.</w:t>
      </w:r>
      <w:bookmarkEnd w:id="1"/>
    </w:p>
    <w:p w14:paraId="37EB5693" w14:textId="45C0A2F4" w:rsidR="00C01F33" w:rsidRPr="00BA78F4" w:rsidRDefault="00D40093" w:rsidP="00BA78F4">
      <w:pPr>
        <w:pStyle w:val="Heading1"/>
      </w:pPr>
      <w:r>
        <w:t>3</w:t>
      </w:r>
      <w:r w:rsidR="005B7323" w:rsidRPr="00BA78F4">
        <w:tab/>
      </w:r>
      <w:r w:rsidR="00C01F33" w:rsidRPr="00BA78F4">
        <w:t>Conclusion</w:t>
      </w:r>
    </w:p>
    <w:p w14:paraId="673659AA" w14:textId="14638D88" w:rsidR="00B126D4" w:rsidRDefault="004250DE" w:rsidP="00B126D4">
      <w:pPr>
        <w:jc w:val="both"/>
      </w:pPr>
      <w:r>
        <w:t xml:space="preserve">In this contribution we discussed the different proposals </w:t>
      </w:r>
      <w:r w:rsidR="001C1BB8">
        <w:t xml:space="preserve">under discussion in RAN4 </w:t>
      </w:r>
      <w:r w:rsidR="009C393A">
        <w:t>o</w:t>
      </w:r>
      <w:r w:rsidR="001C1BB8" w:rsidRPr="001C1BB8">
        <w:t>n efficient utilization of licensed spectrum that is not aligned with existing NR channel bandwidths</w:t>
      </w:r>
      <w:r w:rsidR="009C393A">
        <w:t>, including providing draft answer</w:t>
      </w:r>
      <w:r w:rsidR="00B126D4">
        <w:t>s to the questions asked in the RAN4 LS</w:t>
      </w:r>
      <w:r w:rsidR="00FB5AA1">
        <w:fldChar w:fldCharType="begin"/>
      </w:r>
      <w:r w:rsidR="00FB5AA1">
        <w:instrText xml:space="preserve"> REF _Ref83635885 \r \h </w:instrText>
      </w:r>
      <w:r w:rsidR="00FB5AA1">
        <w:fldChar w:fldCharType="separate"/>
      </w:r>
      <w:r w:rsidR="00FB5AA1">
        <w:t>[2]</w:t>
      </w:r>
      <w:r w:rsidR="00FB5AA1">
        <w:fldChar w:fldCharType="end"/>
      </w:r>
      <w:r w:rsidR="00FB5AA1">
        <w:t>.</w:t>
      </w:r>
    </w:p>
    <w:p w14:paraId="4A394FFB" w14:textId="60A04651" w:rsidR="00FB5AA1" w:rsidRDefault="00FB5AA1" w:rsidP="00B126D4">
      <w:pPr>
        <w:jc w:val="both"/>
      </w:pPr>
      <w:r>
        <w:t>We made one observation:</w:t>
      </w:r>
    </w:p>
    <w:p w14:paraId="2C991347" w14:textId="49EADE11" w:rsidR="00FB5AA1" w:rsidRPr="00FB5AA1" w:rsidRDefault="00FB5AA1" w:rsidP="00FB5AA1">
      <w:pPr>
        <w:ind w:left="1695" w:hanging="1695"/>
        <w:jc w:val="both"/>
        <w:rPr>
          <w:rFonts w:cs="Arial"/>
          <w:b/>
          <w:bCs/>
          <w:szCs w:val="20"/>
        </w:rPr>
      </w:pPr>
      <w:r w:rsidRPr="00FB5AA1">
        <w:rPr>
          <w:rFonts w:eastAsia="Times New Roman" w:cs="Arial"/>
          <w:b/>
          <w:bCs/>
          <w:noProof/>
          <w:szCs w:val="20"/>
          <w:lang w:val="en-GB" w:eastAsia="ja-JP"/>
        </w:rPr>
        <w:t>Observation 1</w:t>
      </w:r>
      <w:r w:rsidRPr="00FB5AA1">
        <w:rPr>
          <w:rFonts w:eastAsia="Times New Roman" w:cs="Arial"/>
          <w:b/>
          <w:bCs/>
          <w:noProof/>
          <w:szCs w:val="20"/>
          <w:lang w:val="en-GB" w:eastAsia="ja-JP"/>
        </w:rPr>
        <w:tab/>
        <w:t>While the other proposals being discussed in RAN4 seem to have little impact on RAN1, single cell with overlapping channel bandwidths from a network perspective clearly has significant impact on RAN1 and RAN2 specifications.</w:t>
      </w:r>
    </w:p>
    <w:p w14:paraId="58ACA235" w14:textId="2E046C08" w:rsidR="00C01F33" w:rsidRPr="00CE0424" w:rsidRDefault="00FB5AA1" w:rsidP="00F2064F">
      <w:pPr>
        <w:jc w:val="both"/>
      </w:pPr>
      <w:r>
        <w:t xml:space="preserve">RAN1 should further discuss the answers </w:t>
      </w:r>
      <w:r w:rsidR="00BA308F">
        <w:t xml:space="preserve">with the goal to </w:t>
      </w:r>
      <w:r>
        <w:t>provide a reply LS to RAN1 during RAN1#106bis-e</w:t>
      </w:r>
      <w:r w:rsidR="00BA308F">
        <w:t>.</w:t>
      </w:r>
    </w:p>
    <w:p w14:paraId="71D79D99" w14:textId="77777777" w:rsidR="00F507D1" w:rsidRPr="00DA0B26" w:rsidRDefault="00F507D1" w:rsidP="00CE0424">
      <w:pPr>
        <w:pStyle w:val="Heading1"/>
      </w:pPr>
      <w:bookmarkStart w:id="2" w:name="_In-sequence_SDU_delivery"/>
      <w:bookmarkEnd w:id="2"/>
      <w:r w:rsidRPr="00CE0424">
        <w:lastRenderedPageBreak/>
        <w:t>References</w:t>
      </w:r>
    </w:p>
    <w:bookmarkStart w:id="3" w:name="_Ref83635766"/>
    <w:bookmarkStart w:id="4" w:name="_Ref174151459"/>
    <w:bookmarkStart w:id="5" w:name="_Ref189809556"/>
    <w:bookmarkStart w:id="6" w:name="_Ref83116980"/>
    <w:p w14:paraId="1408C4C3" w14:textId="107F91E5" w:rsidR="00DA0B26" w:rsidRPr="00DA0B26" w:rsidRDefault="00F4314C" w:rsidP="00D862EA">
      <w:pPr>
        <w:pStyle w:val="Reference"/>
        <w:jc w:val="left"/>
        <w:rPr>
          <w:rFonts w:cs="Arial"/>
        </w:rPr>
      </w:pPr>
      <w:r>
        <w:rPr>
          <w:rFonts w:cs="Arial"/>
        </w:rPr>
        <w:fldChar w:fldCharType="begin"/>
      </w:r>
      <w:r>
        <w:rPr>
          <w:rFonts w:cs="Arial"/>
        </w:rPr>
        <w:instrText xml:space="preserve"> HYPERLINK "https://www.3gpp.org/ftp/tsg_ran/TSG_RAN/TSGR_92e/Docs/RP-211468.zip" </w:instrText>
      </w:r>
      <w:r>
        <w:rPr>
          <w:rFonts w:cs="Arial"/>
        </w:rPr>
        <w:fldChar w:fldCharType="separate"/>
      </w:r>
      <w:r w:rsidR="00CF286F" w:rsidRPr="00F4314C">
        <w:rPr>
          <w:rStyle w:val="Hyperlink"/>
          <w:rFonts w:cs="Arial"/>
        </w:rPr>
        <w:t>RP-211468</w:t>
      </w:r>
      <w:r>
        <w:rPr>
          <w:rFonts w:cs="Arial"/>
        </w:rPr>
        <w:fldChar w:fldCharType="end"/>
      </w:r>
      <w:r w:rsidR="00CF286F">
        <w:rPr>
          <w:rFonts w:cs="Arial"/>
        </w:rPr>
        <w:t xml:space="preserve">, </w:t>
      </w:r>
      <w:r w:rsidR="00A41490">
        <w:rPr>
          <w:rFonts w:cs="Arial"/>
        </w:rPr>
        <w:t>“</w:t>
      </w:r>
      <w:r w:rsidR="00A41490" w:rsidRPr="00A41490">
        <w:rPr>
          <w:rFonts w:cs="Arial"/>
        </w:rPr>
        <w:t>Revised SID: Study on Efficient utilization of licensed spectrum that is not aligned with existing NR channel bandwidths</w:t>
      </w:r>
      <w:r w:rsidR="00A41490">
        <w:rPr>
          <w:rFonts w:cs="Arial"/>
        </w:rPr>
        <w:t xml:space="preserve">”, </w:t>
      </w:r>
      <w:r w:rsidR="00486467" w:rsidRPr="00486467">
        <w:rPr>
          <w:rFonts w:cs="Arial"/>
        </w:rPr>
        <w:t>T-Mobile USA, Ericsson</w:t>
      </w:r>
      <w:bookmarkEnd w:id="3"/>
    </w:p>
    <w:bookmarkStart w:id="7" w:name="_Ref83635885"/>
    <w:p w14:paraId="5B4E4567" w14:textId="7E42AB29" w:rsidR="001E114A" w:rsidRPr="008D521E" w:rsidRDefault="00516C7C" w:rsidP="00D862EA">
      <w:pPr>
        <w:pStyle w:val="Reference"/>
        <w:jc w:val="left"/>
        <w:rPr>
          <w:rFonts w:cs="Arial"/>
        </w:rPr>
      </w:pPr>
      <w:r w:rsidRPr="001E114A">
        <w:rPr>
          <w:rFonts w:eastAsia="Times New Roman" w:cs="Arial"/>
          <w:color w:val="0000FF"/>
          <w:szCs w:val="20"/>
          <w:u w:val="single"/>
        </w:rPr>
        <w:fldChar w:fldCharType="begin"/>
      </w:r>
      <w:r w:rsidRPr="001E114A">
        <w:rPr>
          <w:rFonts w:eastAsia="Times New Roman" w:cs="Arial"/>
          <w:color w:val="0000FF"/>
          <w:szCs w:val="20"/>
          <w:u w:val="single"/>
        </w:rPr>
        <w:instrText xml:space="preserve"> HYPERLINK "https://www.3gpp.org/ftp/tsg_ran/WG1_RL1/TSGR1_106b-e/Docs/R1-2108700.zip" </w:instrText>
      </w:r>
      <w:r w:rsidRPr="001E114A">
        <w:rPr>
          <w:rFonts w:eastAsia="Times New Roman" w:cs="Arial"/>
          <w:color w:val="0000FF"/>
          <w:szCs w:val="20"/>
          <w:u w:val="single"/>
        </w:rPr>
        <w:fldChar w:fldCharType="separate"/>
      </w:r>
      <w:r w:rsidRPr="001E114A">
        <w:rPr>
          <w:rFonts w:eastAsia="Times New Roman" w:cs="Arial"/>
          <w:color w:val="0000FF"/>
          <w:szCs w:val="20"/>
          <w:u w:val="single"/>
        </w:rPr>
        <w:t>R1-2108700</w:t>
      </w:r>
      <w:r w:rsidRPr="001E114A">
        <w:rPr>
          <w:rFonts w:eastAsia="Times New Roman" w:cs="Arial"/>
          <w:color w:val="0000FF"/>
          <w:szCs w:val="20"/>
          <w:u w:val="single"/>
        </w:rPr>
        <w:fldChar w:fldCharType="end"/>
      </w:r>
      <w:r w:rsidRPr="00516C7C">
        <w:rPr>
          <w:rFonts w:eastAsia="Times New Roman" w:cs="Arial"/>
          <w:szCs w:val="20"/>
        </w:rPr>
        <w:t>, “LS</w:t>
      </w:r>
      <w:r w:rsidRPr="001E114A">
        <w:rPr>
          <w:rFonts w:eastAsia="Times New Roman" w:cs="Arial"/>
          <w:szCs w:val="20"/>
        </w:rPr>
        <w:t xml:space="preserve"> on specification impact for methods on efficient utilization of licensed spectrum that is not aligned with existing NR channel bandwidths</w:t>
      </w:r>
      <w:r w:rsidRPr="00516C7C">
        <w:rPr>
          <w:rFonts w:eastAsia="Times New Roman" w:cs="Arial"/>
          <w:szCs w:val="20"/>
        </w:rPr>
        <w:t>”, RAN4 Nokia</w:t>
      </w:r>
      <w:bookmarkEnd w:id="4"/>
      <w:bookmarkEnd w:id="5"/>
      <w:bookmarkEnd w:id="6"/>
      <w:bookmarkEnd w:id="7"/>
    </w:p>
    <w:p w14:paraId="5EAD3C61" w14:textId="5656F82F" w:rsidR="008D521E" w:rsidRPr="003C636D" w:rsidRDefault="00B76658" w:rsidP="00D862EA">
      <w:pPr>
        <w:pStyle w:val="Reference"/>
        <w:jc w:val="left"/>
        <w:rPr>
          <w:rStyle w:val="Hyperlink"/>
          <w:rFonts w:cs="Arial"/>
          <w:color w:val="auto"/>
          <w:u w:val="none"/>
        </w:rPr>
      </w:pPr>
      <w:bookmarkStart w:id="8" w:name="_Ref83651064"/>
      <w:r>
        <w:rPr>
          <w:rFonts w:cs="Arial"/>
          <w:bCs/>
        </w:rPr>
        <w:t>3GPP TR 38.844, “</w:t>
      </w:r>
      <w:r w:rsidR="008354F9" w:rsidRPr="008354F9">
        <w:rPr>
          <w:rFonts w:cs="Arial"/>
          <w:bCs/>
        </w:rPr>
        <w:t xml:space="preserve">Study on Efficient utilization of licensed spectrum that is not aligned with existing NR channel </w:t>
      </w:r>
      <w:proofErr w:type="gramStart"/>
      <w:r w:rsidR="008354F9" w:rsidRPr="008354F9">
        <w:rPr>
          <w:rFonts w:cs="Arial"/>
          <w:bCs/>
        </w:rPr>
        <w:t>bandwidths</w:t>
      </w:r>
      <w:r>
        <w:rPr>
          <w:rFonts w:cs="Arial"/>
          <w:bCs/>
        </w:rPr>
        <w:t>“</w:t>
      </w:r>
      <w:proofErr w:type="gramEnd"/>
      <w:r w:rsidR="00BD6211">
        <w:rPr>
          <w:rFonts w:cs="Arial"/>
          <w:bCs/>
        </w:rPr>
        <w:t>,</w:t>
      </w:r>
      <w:r>
        <w:rPr>
          <w:rFonts w:cs="Arial"/>
          <w:bCs/>
        </w:rPr>
        <w:t xml:space="preserve"> </w:t>
      </w:r>
      <w:hyperlink r:id="rId15" w:history="1">
        <w:r w:rsidRPr="00B76658">
          <w:rPr>
            <w:rStyle w:val="Hyperlink"/>
            <w:rFonts w:cs="Arial"/>
            <w:bCs/>
          </w:rPr>
          <w:t>v0.0.4</w:t>
        </w:r>
      </w:hyperlink>
      <w:bookmarkEnd w:id="8"/>
    </w:p>
    <w:bookmarkStart w:id="9" w:name="_Ref84019880"/>
    <w:p w14:paraId="6ED2F575" w14:textId="4A859E6B" w:rsidR="003C636D" w:rsidRDefault="003C636D" w:rsidP="003C636D">
      <w:pPr>
        <w:pStyle w:val="Reference"/>
        <w:rPr>
          <w:lang w:eastAsia="x-none"/>
        </w:rPr>
      </w:pPr>
      <w:r>
        <w:fldChar w:fldCharType="begin"/>
      </w:r>
      <w:r>
        <w:instrText>HYPERLINK "https://www.3gpp.org/ftp/tsg_ran/WG1_RL1/TSGR1_102-e/Docs/R1-206716.zip"</w:instrText>
      </w:r>
      <w:r>
        <w:fldChar w:fldCharType="separate"/>
      </w:r>
      <w:r>
        <w:rPr>
          <w:rStyle w:val="Hyperlink"/>
          <w:lang w:eastAsia="x-none"/>
        </w:rPr>
        <w:t>R1-2006716</w:t>
      </w:r>
      <w:r>
        <w:rPr>
          <w:rStyle w:val="Hyperlink"/>
          <w:lang w:eastAsia="x-none"/>
        </w:rPr>
        <w:fldChar w:fldCharType="end"/>
      </w:r>
      <w:proofErr w:type="gramStart"/>
      <w:r>
        <w:rPr>
          <w:lang w:eastAsia="x-none"/>
        </w:rPr>
        <w:t>,</w:t>
      </w:r>
      <w:r w:rsidR="00455487">
        <w:rPr>
          <w:lang w:eastAsia="x-none"/>
        </w:rPr>
        <w:t xml:space="preserve"> </w:t>
      </w:r>
      <w:r>
        <w:rPr>
          <w:lang w:eastAsia="x-none"/>
        </w:rPr>
        <w:t>”Summary</w:t>
      </w:r>
      <w:proofErr w:type="gramEnd"/>
      <w:r>
        <w:rPr>
          <w:lang w:eastAsia="x-none"/>
        </w:rPr>
        <w:t xml:space="preserve"> on Rel-16 NR TEI related discussion”,</w:t>
      </w:r>
      <w:r w:rsidR="00C475E7">
        <w:rPr>
          <w:lang w:eastAsia="x-none"/>
        </w:rPr>
        <w:t xml:space="preserve"> </w:t>
      </w:r>
      <w:r>
        <w:rPr>
          <w:lang w:eastAsia="x-none"/>
        </w:rPr>
        <w:t>Moderator (NTT DOCOMO, INC.)</w:t>
      </w:r>
      <w:bookmarkEnd w:id="9"/>
    </w:p>
    <w:p w14:paraId="617C0B86" w14:textId="77777777" w:rsidR="003C636D" w:rsidRPr="00516C7C" w:rsidRDefault="003C636D" w:rsidP="003C636D">
      <w:pPr>
        <w:pStyle w:val="Reference"/>
        <w:numPr>
          <w:ilvl w:val="0"/>
          <w:numId w:val="0"/>
        </w:numPr>
        <w:jc w:val="left"/>
        <w:rPr>
          <w:rFonts w:cs="Arial"/>
        </w:rPr>
      </w:pPr>
    </w:p>
    <w:sectPr w:rsidR="003C636D" w:rsidRPr="00516C7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B58D4" w14:textId="77777777" w:rsidR="005C5C03" w:rsidRDefault="005C5C03">
      <w:r>
        <w:separator/>
      </w:r>
    </w:p>
  </w:endnote>
  <w:endnote w:type="continuationSeparator" w:id="0">
    <w:p w14:paraId="51C10011" w14:textId="77777777" w:rsidR="005C5C03" w:rsidRDefault="005C5C03">
      <w:r>
        <w:continuationSeparator/>
      </w:r>
    </w:p>
  </w:endnote>
  <w:endnote w:type="continuationNotice" w:id="1">
    <w:p w14:paraId="667217B3" w14:textId="77777777" w:rsidR="005C5C03" w:rsidRDefault="005C5C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219C3" w14:textId="77777777" w:rsidR="005C5C03" w:rsidRDefault="005C5C03">
      <w:r>
        <w:separator/>
      </w:r>
    </w:p>
  </w:footnote>
  <w:footnote w:type="continuationSeparator" w:id="0">
    <w:p w14:paraId="3172A315" w14:textId="77777777" w:rsidR="005C5C03" w:rsidRDefault="005C5C03">
      <w:r>
        <w:continuationSeparator/>
      </w:r>
    </w:p>
  </w:footnote>
  <w:footnote w:type="continuationNotice" w:id="1">
    <w:p w14:paraId="5E69F612" w14:textId="77777777" w:rsidR="005C5C03" w:rsidRDefault="005C5C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403255" w:rsidRDefault="004032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FA4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29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A24CC3CA"/>
    <w:lvl w:ilvl="0" w:tplc="ADA297F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27"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8"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1"/>
  </w:num>
  <w:num w:numId="2">
    <w:abstractNumId w:val="18"/>
  </w:num>
  <w:num w:numId="3">
    <w:abstractNumId w:val="2"/>
  </w:num>
  <w:num w:numId="4">
    <w:abstractNumId w:val="22"/>
  </w:num>
  <w:num w:numId="5">
    <w:abstractNumId w:val="23"/>
  </w:num>
  <w:num w:numId="6">
    <w:abstractNumId w:val="25"/>
  </w:num>
  <w:num w:numId="7">
    <w:abstractNumId w:val="11"/>
  </w:num>
  <w:num w:numId="8">
    <w:abstractNumId w:val="13"/>
  </w:num>
  <w:num w:numId="9">
    <w:abstractNumId w:val="3"/>
  </w:num>
  <w:num w:numId="10">
    <w:abstractNumId w:val="32"/>
  </w:num>
  <w:num w:numId="11">
    <w:abstractNumId w:val="16"/>
  </w:num>
  <w:num w:numId="12">
    <w:abstractNumId w:val="29"/>
  </w:num>
  <w:num w:numId="13">
    <w:abstractNumId w:val="15"/>
  </w:num>
  <w:num w:numId="14">
    <w:abstractNumId w:val="14"/>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6"/>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7"/>
  </w:num>
  <w:num w:numId="22">
    <w:abstractNumId w:val="10"/>
  </w:num>
  <w:num w:numId="23">
    <w:abstractNumId w:val="26"/>
  </w:num>
  <w:num w:numId="24">
    <w:abstractNumId w:val="31"/>
  </w:num>
  <w:num w:numId="25">
    <w:abstractNumId w:val="28"/>
  </w:num>
  <w:num w:numId="26">
    <w:abstractNumId w:val="4"/>
  </w:num>
  <w:num w:numId="27">
    <w:abstractNumId w:val="17"/>
  </w:num>
  <w:num w:numId="28">
    <w:abstractNumId w:val="5"/>
  </w:num>
  <w:num w:numId="29">
    <w:abstractNumId w:val="12"/>
  </w:num>
  <w:num w:numId="30">
    <w:abstractNumId w:val="24"/>
  </w:num>
  <w:num w:numId="31">
    <w:abstractNumId w:val="9"/>
  </w:num>
  <w:num w:numId="32">
    <w:abstractNumId w:val="1"/>
  </w:num>
  <w:num w:numId="33">
    <w:abstractNumId w:val="0"/>
  </w:num>
  <w:num w:numId="34">
    <w:abstractNumId w:val="33"/>
  </w:num>
  <w:num w:numId="35">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D08"/>
    <w:rsid w:val="00024438"/>
    <w:rsid w:val="00024569"/>
    <w:rsid w:val="00024ED5"/>
    <w:rsid w:val="0002564D"/>
    <w:rsid w:val="00025ECA"/>
    <w:rsid w:val="00026B32"/>
    <w:rsid w:val="000305F5"/>
    <w:rsid w:val="0003086C"/>
    <w:rsid w:val="00031477"/>
    <w:rsid w:val="000323CA"/>
    <w:rsid w:val="000325B8"/>
    <w:rsid w:val="00033418"/>
    <w:rsid w:val="00034C15"/>
    <w:rsid w:val="00034E5A"/>
    <w:rsid w:val="0003503D"/>
    <w:rsid w:val="00036BA1"/>
    <w:rsid w:val="00040707"/>
    <w:rsid w:val="00040BCE"/>
    <w:rsid w:val="000422E2"/>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527"/>
    <w:rsid w:val="000E1E92"/>
    <w:rsid w:val="000E2209"/>
    <w:rsid w:val="000E2DA2"/>
    <w:rsid w:val="000E395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1417"/>
    <w:rsid w:val="00151BE4"/>
    <w:rsid w:val="00151E23"/>
    <w:rsid w:val="001526E0"/>
    <w:rsid w:val="001537F1"/>
    <w:rsid w:val="001538D3"/>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FF8"/>
    <w:rsid w:val="001829BD"/>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58E2"/>
    <w:rsid w:val="001A6173"/>
    <w:rsid w:val="001A6CBA"/>
    <w:rsid w:val="001A7DF9"/>
    <w:rsid w:val="001B07DB"/>
    <w:rsid w:val="001B0D97"/>
    <w:rsid w:val="001B183C"/>
    <w:rsid w:val="001B2901"/>
    <w:rsid w:val="001B3197"/>
    <w:rsid w:val="001B3412"/>
    <w:rsid w:val="001B4F28"/>
    <w:rsid w:val="001B5A5D"/>
    <w:rsid w:val="001B5E3D"/>
    <w:rsid w:val="001B6CEA"/>
    <w:rsid w:val="001B715C"/>
    <w:rsid w:val="001B7757"/>
    <w:rsid w:val="001C0273"/>
    <w:rsid w:val="001C02CB"/>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12C0"/>
    <w:rsid w:val="00211A5D"/>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838"/>
    <w:rsid w:val="00287BBD"/>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2D4"/>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4453"/>
    <w:rsid w:val="003545E4"/>
    <w:rsid w:val="003559FF"/>
    <w:rsid w:val="00357252"/>
    <w:rsid w:val="00357380"/>
    <w:rsid w:val="003602D9"/>
    <w:rsid w:val="003604CE"/>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340C"/>
    <w:rsid w:val="003E349C"/>
    <w:rsid w:val="003E3FA9"/>
    <w:rsid w:val="003E55E4"/>
    <w:rsid w:val="003E74E3"/>
    <w:rsid w:val="003F05C7"/>
    <w:rsid w:val="003F2CD4"/>
    <w:rsid w:val="003F53E9"/>
    <w:rsid w:val="003F57A9"/>
    <w:rsid w:val="003F5BDE"/>
    <w:rsid w:val="003F5DBB"/>
    <w:rsid w:val="003F5E7C"/>
    <w:rsid w:val="003F5EA8"/>
    <w:rsid w:val="003F6BBE"/>
    <w:rsid w:val="003F739A"/>
    <w:rsid w:val="003F7CBE"/>
    <w:rsid w:val="004000E8"/>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FDC"/>
    <w:rsid w:val="00427248"/>
    <w:rsid w:val="00430426"/>
    <w:rsid w:val="00433B14"/>
    <w:rsid w:val="00437447"/>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3304"/>
    <w:rsid w:val="00463AAB"/>
    <w:rsid w:val="0046456F"/>
    <w:rsid w:val="00464689"/>
    <w:rsid w:val="00465E4C"/>
    <w:rsid w:val="00465F48"/>
    <w:rsid w:val="00466016"/>
    <w:rsid w:val="004666C4"/>
    <w:rsid w:val="004669E2"/>
    <w:rsid w:val="00467222"/>
    <w:rsid w:val="00467804"/>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AC9"/>
    <w:rsid w:val="00492BC5"/>
    <w:rsid w:val="00492CB9"/>
    <w:rsid w:val="0049396E"/>
    <w:rsid w:val="00493DA4"/>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6F83"/>
    <w:rsid w:val="005B7323"/>
    <w:rsid w:val="005B7C3B"/>
    <w:rsid w:val="005B7DEF"/>
    <w:rsid w:val="005C158D"/>
    <w:rsid w:val="005C202F"/>
    <w:rsid w:val="005C3B2E"/>
    <w:rsid w:val="005C454B"/>
    <w:rsid w:val="005C50A1"/>
    <w:rsid w:val="005C5C03"/>
    <w:rsid w:val="005C66EC"/>
    <w:rsid w:val="005C6F20"/>
    <w:rsid w:val="005C74FB"/>
    <w:rsid w:val="005C7A8B"/>
    <w:rsid w:val="005D054D"/>
    <w:rsid w:val="005D06F5"/>
    <w:rsid w:val="005D0D23"/>
    <w:rsid w:val="005D1602"/>
    <w:rsid w:val="005D18E9"/>
    <w:rsid w:val="005D2F3B"/>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36BF"/>
    <w:rsid w:val="007348B1"/>
    <w:rsid w:val="0073493D"/>
    <w:rsid w:val="007362A6"/>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B53"/>
    <w:rsid w:val="007558C4"/>
    <w:rsid w:val="007570F5"/>
    <w:rsid w:val="007571E1"/>
    <w:rsid w:val="007604B2"/>
    <w:rsid w:val="00761B40"/>
    <w:rsid w:val="00762574"/>
    <w:rsid w:val="007626EB"/>
    <w:rsid w:val="00764AF2"/>
    <w:rsid w:val="00765281"/>
    <w:rsid w:val="00765CBC"/>
    <w:rsid w:val="00765DEA"/>
    <w:rsid w:val="00766BAD"/>
    <w:rsid w:val="007673AA"/>
    <w:rsid w:val="00770BFC"/>
    <w:rsid w:val="007712DE"/>
    <w:rsid w:val="007729A2"/>
    <w:rsid w:val="007752F6"/>
    <w:rsid w:val="007755F2"/>
    <w:rsid w:val="00775BE0"/>
    <w:rsid w:val="00776971"/>
    <w:rsid w:val="00777B07"/>
    <w:rsid w:val="00777CC5"/>
    <w:rsid w:val="007801D6"/>
    <w:rsid w:val="00780A80"/>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A1CB3"/>
    <w:rsid w:val="007A29F6"/>
    <w:rsid w:val="007A306F"/>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6AC"/>
    <w:rsid w:val="00837911"/>
    <w:rsid w:val="00837D6B"/>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4312"/>
    <w:rsid w:val="0087437C"/>
    <w:rsid w:val="00874C6E"/>
    <w:rsid w:val="00875CD7"/>
    <w:rsid w:val="00876B4D"/>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A4"/>
    <w:rsid w:val="008F6EA1"/>
    <w:rsid w:val="008F6F54"/>
    <w:rsid w:val="008F70FF"/>
    <w:rsid w:val="008F7524"/>
    <w:rsid w:val="00900BF2"/>
    <w:rsid w:val="00901625"/>
    <w:rsid w:val="00902350"/>
    <w:rsid w:val="009025D9"/>
    <w:rsid w:val="00902FB8"/>
    <w:rsid w:val="0090308B"/>
    <w:rsid w:val="0090336B"/>
    <w:rsid w:val="00903C7C"/>
    <w:rsid w:val="00904C0F"/>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D72"/>
    <w:rsid w:val="00926E5B"/>
    <w:rsid w:val="009302E8"/>
    <w:rsid w:val="00931BD9"/>
    <w:rsid w:val="00931C30"/>
    <w:rsid w:val="00933097"/>
    <w:rsid w:val="0093371B"/>
    <w:rsid w:val="00934411"/>
    <w:rsid w:val="00935192"/>
    <w:rsid w:val="00935496"/>
    <w:rsid w:val="00936113"/>
    <w:rsid w:val="009368F3"/>
    <w:rsid w:val="00936AD0"/>
    <w:rsid w:val="00936C46"/>
    <w:rsid w:val="00937239"/>
    <w:rsid w:val="00937419"/>
    <w:rsid w:val="00937A89"/>
    <w:rsid w:val="00941636"/>
    <w:rsid w:val="0094184C"/>
    <w:rsid w:val="00941A6D"/>
    <w:rsid w:val="00943742"/>
    <w:rsid w:val="009447E4"/>
    <w:rsid w:val="00945035"/>
    <w:rsid w:val="009453ED"/>
    <w:rsid w:val="00945C05"/>
    <w:rsid w:val="00945DF0"/>
    <w:rsid w:val="00946945"/>
    <w:rsid w:val="00947713"/>
    <w:rsid w:val="009500A2"/>
    <w:rsid w:val="00950B3A"/>
    <w:rsid w:val="00950B57"/>
    <w:rsid w:val="00950DE7"/>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3508"/>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FF0"/>
    <w:rsid w:val="009D691D"/>
    <w:rsid w:val="009D703C"/>
    <w:rsid w:val="009D718F"/>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718A"/>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3E67"/>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72BD"/>
    <w:rsid w:val="00AC007F"/>
    <w:rsid w:val="00AC094C"/>
    <w:rsid w:val="00AC2ECD"/>
    <w:rsid w:val="00AC2F55"/>
    <w:rsid w:val="00AC3119"/>
    <w:rsid w:val="00AC4757"/>
    <w:rsid w:val="00AC49FB"/>
    <w:rsid w:val="00AC4C36"/>
    <w:rsid w:val="00AC5A10"/>
    <w:rsid w:val="00AC60BD"/>
    <w:rsid w:val="00AC7242"/>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20256"/>
    <w:rsid w:val="00B20972"/>
    <w:rsid w:val="00B20D09"/>
    <w:rsid w:val="00B21AE5"/>
    <w:rsid w:val="00B222BF"/>
    <w:rsid w:val="00B245C8"/>
    <w:rsid w:val="00B24ED2"/>
    <w:rsid w:val="00B266E5"/>
    <w:rsid w:val="00B27345"/>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BF"/>
    <w:rsid w:val="00C07377"/>
    <w:rsid w:val="00C10326"/>
    <w:rsid w:val="00C10478"/>
    <w:rsid w:val="00C10F74"/>
    <w:rsid w:val="00C11271"/>
    <w:rsid w:val="00C114F3"/>
    <w:rsid w:val="00C12084"/>
    <w:rsid w:val="00C12107"/>
    <w:rsid w:val="00C12B51"/>
    <w:rsid w:val="00C13B07"/>
    <w:rsid w:val="00C14D4B"/>
    <w:rsid w:val="00C15094"/>
    <w:rsid w:val="00C154BB"/>
    <w:rsid w:val="00C15726"/>
    <w:rsid w:val="00C15E05"/>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63EE"/>
    <w:rsid w:val="00C36718"/>
    <w:rsid w:val="00C3677E"/>
    <w:rsid w:val="00C36983"/>
    <w:rsid w:val="00C3719D"/>
    <w:rsid w:val="00C373DC"/>
    <w:rsid w:val="00C37CB2"/>
    <w:rsid w:val="00C40616"/>
    <w:rsid w:val="00C42007"/>
    <w:rsid w:val="00C43684"/>
    <w:rsid w:val="00C43D9D"/>
    <w:rsid w:val="00C448BA"/>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B0593"/>
    <w:rsid w:val="00CB1055"/>
    <w:rsid w:val="00CB1061"/>
    <w:rsid w:val="00CB1986"/>
    <w:rsid w:val="00CB1F63"/>
    <w:rsid w:val="00CB3395"/>
    <w:rsid w:val="00CB509C"/>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200"/>
    <w:rsid w:val="00D32406"/>
    <w:rsid w:val="00D326E7"/>
    <w:rsid w:val="00D36E71"/>
    <w:rsid w:val="00D375F0"/>
    <w:rsid w:val="00D37D87"/>
    <w:rsid w:val="00D40093"/>
    <w:rsid w:val="00D4066C"/>
    <w:rsid w:val="00D4079A"/>
    <w:rsid w:val="00D40B33"/>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75C"/>
    <w:rsid w:val="00D670BB"/>
    <w:rsid w:val="00D708B0"/>
    <w:rsid w:val="00D72608"/>
    <w:rsid w:val="00D72A10"/>
    <w:rsid w:val="00D72C8C"/>
    <w:rsid w:val="00D75492"/>
    <w:rsid w:val="00D75A1F"/>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885"/>
    <w:rsid w:val="00E512DC"/>
    <w:rsid w:val="00E53B75"/>
    <w:rsid w:val="00E54AF4"/>
    <w:rsid w:val="00E54E3B"/>
    <w:rsid w:val="00E55968"/>
    <w:rsid w:val="00E55969"/>
    <w:rsid w:val="00E56928"/>
    <w:rsid w:val="00E56A2C"/>
    <w:rsid w:val="00E57565"/>
    <w:rsid w:val="00E60D43"/>
    <w:rsid w:val="00E63838"/>
    <w:rsid w:val="00E63A32"/>
    <w:rsid w:val="00E64434"/>
    <w:rsid w:val="00E64EEB"/>
    <w:rsid w:val="00E65A7D"/>
    <w:rsid w:val="00E66171"/>
    <w:rsid w:val="00E66621"/>
    <w:rsid w:val="00E67C51"/>
    <w:rsid w:val="00E713E4"/>
    <w:rsid w:val="00E72323"/>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4214"/>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2EFE"/>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C15"/>
    <w:rsid w:val="00F4314C"/>
    <w:rsid w:val="00F457C5"/>
    <w:rsid w:val="00F46695"/>
    <w:rsid w:val="00F4766C"/>
    <w:rsid w:val="00F47FA2"/>
    <w:rsid w:val="00F5060E"/>
    <w:rsid w:val="00F507D1"/>
    <w:rsid w:val="00F519CE"/>
    <w:rsid w:val="00F51ADA"/>
    <w:rsid w:val="00F5208F"/>
    <w:rsid w:val="00F529FA"/>
    <w:rsid w:val="00F52E73"/>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6596"/>
    <w:rsid w:val="00F669DF"/>
    <w:rsid w:val="00F67AB4"/>
    <w:rsid w:val="00F67F53"/>
    <w:rsid w:val="00F703BE"/>
    <w:rsid w:val="00F7170E"/>
    <w:rsid w:val="00F71F69"/>
    <w:rsid w:val="00F72B72"/>
    <w:rsid w:val="00F7395E"/>
    <w:rsid w:val="00F73B56"/>
    <w:rsid w:val="00F74BB9"/>
    <w:rsid w:val="00F75582"/>
    <w:rsid w:val="00F762AE"/>
    <w:rsid w:val="00F763B3"/>
    <w:rsid w:val="00F76EFA"/>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D9B7A5DD-0CFD-4F4F-A800-A8772D378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4B5B0A"/>
    <w:pPr>
      <w:numPr>
        <w:numId w:val="4"/>
      </w:numPr>
      <w:tabs>
        <w:tab w:val="clear" w:pos="1701"/>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4B5B0A"/>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Specs/archive/38_series/38.844/38844-004.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16E794ED-ECEB-4B4E-BDB1-EAF6FEE36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1632</Words>
  <Characters>9309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Asbjörn Grövlen</cp:lastModifiedBy>
  <cp:revision>3</cp:revision>
  <cp:lastPrinted>2008-01-31T16:09:00Z</cp:lastPrinted>
  <dcterms:created xsi:type="dcterms:W3CDTF">2021-10-01T20:44:00Z</dcterms:created>
  <dcterms:modified xsi:type="dcterms:W3CDTF">2021-10-01T20:47:00Z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